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3C37C" w14:textId="77777777" w:rsidR="001D55DA" w:rsidRDefault="00000000">
      <w:pPr>
        <w:spacing w:after="200"/>
        <w:rPr>
          <w:rFonts w:ascii="Times New Roman" w:eastAsia="Times New Roman" w:hAnsi="Times New Roman" w:cs="Times New Roman"/>
          <w:color w:val="FF0000"/>
          <w:sz w:val="22"/>
        </w:rPr>
      </w:pPr>
      <w:r>
        <w:rPr>
          <w:rFonts w:ascii="Times New Roman" w:eastAsia="Times New Roman" w:hAnsi="Times New Roman" w:cs="Times New Roman"/>
          <w:color w:val="FF0000"/>
          <w:sz w:val="22"/>
        </w:rPr>
        <w:t>Uwaga: W przypadku gdy Zamawiający wpisał w formularzu stawkę VAT a wykonawca stosuje inną stawkę VAT, wykonawca wpisuje prawidłową stawkę oraz umieszcza adnotację pod tabelą o zmianie stawki VAT. Jeżeli wykonawcy przysługuje preferencyjna (niższa) stawka VAT zobowiązany jest złożyć odpowiednie wyjaśnienia i dowody. Jednocześnie wykonawca złoży oświadczenie o niezmienności klasyfikacji stawki VAT przez okres obowiązywania umowy (nie dotyczy zmian publiczno-prawnych). W przypadku zmian stawki VAT o innym charakterze niż publiczno-prawne zmiany cena jednostkowa brutto produktu nie ulegnie zmianie. W przypadku stawek VAT wyższych nie jest zobowiązany do składania wyjaśnień</w:t>
      </w:r>
    </w:p>
    <w:p w14:paraId="7A0F4CDA" w14:textId="77777777" w:rsidR="001D55DA" w:rsidRDefault="00000000">
      <w:pPr>
        <w:spacing w:after="200"/>
        <w:rPr>
          <w:rFonts w:ascii="Times New Roman" w:eastAsia="Times New Roman" w:hAnsi="Times New Roman" w:cs="Times New Roman"/>
          <w:color w:val="FF0000"/>
          <w:sz w:val="22"/>
        </w:rPr>
      </w:pPr>
      <w:r>
        <w:rPr>
          <w:rFonts w:ascii="Times New Roman" w:eastAsia="Times New Roman" w:hAnsi="Times New Roman" w:cs="Times New Roman"/>
          <w:color w:val="FF0000"/>
          <w:sz w:val="22"/>
        </w:rPr>
        <w:t xml:space="preserve">Uwaga: W przypadku gdy minimalna liczba zamówienia lub liczba opcji  jest mniejsza niż sposób konfekcjonowania asortymentu, to Wykonawca przelicza na pełne opakowania i  zaokrągla liczbę niepełnego opakowania: </w:t>
      </w:r>
    </w:p>
    <w:p w14:paraId="38043B1C" w14:textId="77777777" w:rsidR="001D55DA" w:rsidRDefault="00000000">
      <w:pPr>
        <w:pStyle w:val="Akapitzlist"/>
        <w:numPr>
          <w:ilvl w:val="0"/>
          <w:numId w:val="10"/>
        </w:numPr>
        <w:spacing w:after="200"/>
        <w:rPr>
          <w:rFonts w:ascii="Times New Roman" w:eastAsia="Times New Roman" w:hAnsi="Times New Roman" w:cs="Times New Roman"/>
          <w:color w:val="FF0000"/>
          <w:sz w:val="22"/>
        </w:rPr>
      </w:pPr>
      <w:r>
        <w:rPr>
          <w:rFonts w:ascii="Times New Roman" w:eastAsia="Times New Roman" w:hAnsi="Times New Roman" w:cs="Times New Roman"/>
          <w:color w:val="FF0000"/>
          <w:sz w:val="22"/>
        </w:rPr>
        <w:t>w dół w przypadku otrzymana liczba niepełnego opakowania jest do 50% pełnej liczby opakowania,</w:t>
      </w:r>
    </w:p>
    <w:p w14:paraId="155C7B04" w14:textId="77777777" w:rsidR="001D55DA" w:rsidRDefault="00000000">
      <w:pPr>
        <w:pStyle w:val="Akapitzlist"/>
        <w:numPr>
          <w:ilvl w:val="0"/>
          <w:numId w:val="10"/>
        </w:numPr>
        <w:spacing w:after="200"/>
        <w:rPr>
          <w:rFonts w:ascii="Times New Roman" w:eastAsia="Times New Roman" w:hAnsi="Times New Roman" w:cs="Times New Roman"/>
          <w:color w:val="FF0000"/>
          <w:sz w:val="22"/>
        </w:rPr>
      </w:pPr>
      <w:r>
        <w:rPr>
          <w:rFonts w:ascii="Times New Roman" w:eastAsia="Times New Roman" w:hAnsi="Times New Roman" w:cs="Times New Roman"/>
          <w:color w:val="FF0000"/>
          <w:sz w:val="22"/>
        </w:rPr>
        <w:t xml:space="preserve">w górę w przypadku otrzymana liczba niepełnego opakowania jest większa niż 50% pełnej liczby opakowania. </w:t>
      </w:r>
    </w:p>
    <w:p w14:paraId="17E7F3C4" w14:textId="77777777" w:rsidR="001D55DA" w:rsidRDefault="00000000">
      <w:pPr>
        <w:spacing w:after="200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Formularz asortymentowo-cenowy</w:t>
      </w:r>
    </w:p>
    <w:p w14:paraId="2F0F0890" w14:textId="77777777" w:rsidR="001D55DA" w:rsidRDefault="00000000">
      <w:pPr>
        <w:spacing w:after="20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Pakiet nr 9 - Barwniki</w:t>
      </w:r>
    </w:p>
    <w:tbl>
      <w:tblPr>
        <w:tblW w:w="89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02"/>
        <w:gridCol w:w="1300"/>
        <w:gridCol w:w="948"/>
        <w:gridCol w:w="923"/>
        <w:gridCol w:w="1021"/>
        <w:gridCol w:w="948"/>
        <w:gridCol w:w="1073"/>
        <w:gridCol w:w="785"/>
        <w:gridCol w:w="521"/>
        <w:gridCol w:w="781"/>
      </w:tblGrid>
      <w:tr w:rsidR="001D55DA" w14:paraId="0B9A4B64" w14:textId="77777777">
        <w:trPr>
          <w:trHeight w:val="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6EC841B2" w14:textId="77777777" w:rsidR="001D55DA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138D2B26" w14:textId="77777777" w:rsidR="001D55DA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Opis przedmiotu zamówienia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29BD106C" w14:textId="77777777" w:rsidR="001D55D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Żądana</w:t>
            </w:r>
          </w:p>
          <w:p w14:paraId="552BBAE0" w14:textId="77777777" w:rsidR="001D55D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ilość</w:t>
            </w:r>
          </w:p>
          <w:p w14:paraId="09AD13B2" w14:textId="77777777" w:rsidR="001D55DA" w:rsidRDefault="001D55DA">
            <w:pPr>
              <w:widowControl w:val="0"/>
              <w:spacing w:after="0" w:line="240" w:lineRule="auto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4FD951DB" w14:textId="226B2C59" w:rsidR="001D55DA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Producent</w:t>
            </w:r>
            <w:r w:rsidR="00F775E3">
              <w:rPr>
                <w:rFonts w:ascii="Times New Roman" w:eastAsia="Times New Roman" w:hAnsi="Times New Roman" w:cs="Times New Roman"/>
                <w:b/>
                <w:sz w:val="16"/>
              </w:rPr>
              <w:t>/nr katalogowy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14:paraId="5F260F41" w14:textId="77777777" w:rsidR="001D55DA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Minimalna liczba zamówienia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E6E6E6"/>
          </w:tcPr>
          <w:p w14:paraId="52242281" w14:textId="77777777" w:rsidR="001D55DA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Opcja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4F4C8C4C" w14:textId="77777777" w:rsidR="001D55D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Cena</w:t>
            </w:r>
          </w:p>
          <w:p w14:paraId="46AF2CDB" w14:textId="77777777" w:rsidR="001D55D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jednostkowa</w:t>
            </w:r>
          </w:p>
          <w:p w14:paraId="4958A0F4" w14:textId="77777777" w:rsidR="001D55DA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netto </w:t>
            </w:r>
            <w:r>
              <w:rPr>
                <w:rFonts w:ascii="Times New Roman" w:eastAsia="Times New Roman" w:hAnsi="Times New Roman" w:cs="Times New Roman"/>
                <w:b/>
                <w:color w:val="C9211E"/>
                <w:sz w:val="16"/>
              </w:rPr>
              <w:t>opakowania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682390D9" w14:textId="77777777" w:rsidR="001D55D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Wartość</w:t>
            </w:r>
          </w:p>
          <w:p w14:paraId="3778B75D" w14:textId="77777777" w:rsidR="001D55DA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Netto (3x7)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2D1F3F28" w14:textId="77777777" w:rsidR="001D55D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%</w:t>
            </w:r>
          </w:p>
          <w:p w14:paraId="22C6A93D" w14:textId="77777777" w:rsidR="001D55DA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VAT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A575C7B" w14:textId="77777777" w:rsidR="001D55D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Wartość</w:t>
            </w:r>
          </w:p>
          <w:p w14:paraId="4483B3EC" w14:textId="77777777" w:rsidR="001D55DA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brutto</w:t>
            </w:r>
          </w:p>
        </w:tc>
      </w:tr>
      <w:tr w:rsidR="001D55DA" w14:paraId="601DEBC1" w14:textId="77777777">
        <w:trPr>
          <w:trHeight w:val="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394AE8F6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09D7F099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3C35DF25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79BE65CE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8548819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7DF5EF16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5EE20E2F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21471032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14:paraId="3E450FF4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A81C98C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10</w:t>
            </w:r>
          </w:p>
        </w:tc>
      </w:tr>
      <w:tr w:rsidR="001D55DA" w14:paraId="040337C5" w14:textId="77777777">
        <w:trPr>
          <w:trHeight w:val="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6EA3A87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2D45112" w14:textId="77777777" w:rsidR="001D55D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Odczynnik do szybkiego barwienia rozmazów krwi (modyfikacja barwienia metodą May-Grunwalda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Giemsy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</w:rPr>
              <w:t>) (3x500ml)</w:t>
            </w:r>
          </w:p>
          <w:p w14:paraId="7636D51C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Dodatkowo utrwalacz (500ml)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09A8E81" w14:textId="77777777" w:rsidR="001D55D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4 zestawy</w:t>
            </w:r>
          </w:p>
          <w:p w14:paraId="3459C41B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72C50018" w14:textId="77777777" w:rsidR="001D55D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4 zestawy</w:t>
            </w:r>
          </w:p>
          <w:p w14:paraId="0AA19315" w14:textId="77777777" w:rsidR="001D55DA" w:rsidRDefault="001D55DA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3943191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73E7693" w14:textId="77777777" w:rsidR="001D55D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3 zestawy</w:t>
            </w:r>
          </w:p>
          <w:p w14:paraId="52579249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0493CCCB" w14:textId="77777777" w:rsidR="001D55D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3 zestawy</w:t>
            </w:r>
          </w:p>
          <w:p w14:paraId="35244C28" w14:textId="77777777" w:rsidR="001D55DA" w:rsidRDefault="001D55DA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C8A6E27" w14:textId="77777777" w:rsidR="001D55D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 zestawy</w:t>
            </w:r>
          </w:p>
          <w:p w14:paraId="75B09CEA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1380B98B" w14:textId="77777777" w:rsidR="001D55D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 zestawy</w:t>
            </w:r>
          </w:p>
          <w:p w14:paraId="4C5AB8C7" w14:textId="77777777" w:rsidR="001D55DA" w:rsidRDefault="001D55DA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F6F755F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01F69781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C1EE91B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E1A852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04CE5E7E" w14:textId="77777777">
        <w:trPr>
          <w:trHeight w:val="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A7F3C4A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E388D71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Odczynnik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Nonne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Apelta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A97087B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0 ml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F2D4E1F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81AC345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0 ml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5C1F6E6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100 ml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D299E50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00AB24DB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0B1851B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4C2257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6BAF2B56" w14:textId="77777777">
        <w:trPr>
          <w:trHeight w:val="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C0BB70D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87A5F29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Odczynnik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Pandy`ego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9A1A866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0 ml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9C6183D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F9CA512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0 ml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7754CE7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100 ml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A13F796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2B0DFBC7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280C34E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D16226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6174F043" w14:textId="77777777">
        <w:trPr>
          <w:trHeight w:val="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A1E72C9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D265C44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Odczynnik Samsona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3AE6EFA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0 ml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5E4313B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E41780E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0 ml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0A77FD6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100 ml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4E00AE9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320F6224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334BC39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259293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073B9593" w14:textId="77777777">
        <w:trPr>
          <w:trHeight w:val="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E321287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1FDBD3A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Odczynnik 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retikulocytów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(op. 100ml)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E514166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400 ml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E46AC0A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842C823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240 ml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504ABA7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 80 ml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F39DD58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09ED2AE0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A9285CD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23ECAE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261D927C" w14:textId="77777777">
        <w:trPr>
          <w:trHeight w:val="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3E5CB06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1AA5581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Odczynnik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lastRenderedPageBreak/>
              <w:t>do liczenia płytek (op. 100ml)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E9F3C23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lastRenderedPageBreak/>
              <w:t>200 ml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DD2D160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BB70E5E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120 ml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8AEF25C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 40 ml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A946E77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6B5EAA2A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9B2EC6B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2492B9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2EE8A05A" w14:textId="7777777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7895944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B3264B6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Odczynnik do liczenia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eozynofile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(op.100ml)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74E803E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200 ml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99ABA77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FF04F4E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120 ml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11F48A3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 40 ml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832853C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052E177B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4478480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B312E4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71EB6A03" w14:textId="77777777">
        <w:trPr>
          <w:trHeight w:val="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D5C6946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D3F6E55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Olejek immersyjny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5788CCC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100ml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CBE2063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4ED4B3C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60 ml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E6C0B66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 20 ml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1FE1049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6AC39E41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D9B065E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502D6C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47E05D18" w14:textId="77777777">
        <w:trPr>
          <w:trHeight w:val="1"/>
        </w:trPr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F4EF6F0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3644D26" w14:textId="77777777" w:rsidR="001D55DA" w:rsidRDefault="00000000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Razem: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9F07D4C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1A03CC4A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1EC0FA24" w14:textId="77777777" w:rsidR="001D55DA" w:rsidRDefault="001D55DA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C4906F3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9C8A3E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38705101" w14:textId="77777777" w:rsidR="001D55DA" w:rsidRDefault="001D55DA">
            <w:pPr>
              <w:widowControl w:val="0"/>
              <w:spacing w:after="0" w:line="240" w:lineRule="auto"/>
              <w:rPr>
                <w:sz w:val="22"/>
              </w:rPr>
            </w:pPr>
          </w:p>
        </w:tc>
      </w:tr>
    </w:tbl>
    <w:p w14:paraId="0560315F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5652C035" w14:textId="77777777" w:rsidR="001D55DA" w:rsidRDefault="00000000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1. Barwniki do barwienia muszą być gotowe do użycia, przechowywane w szczelnie zamkniętych pojemnikach.</w:t>
      </w:r>
    </w:p>
    <w:p w14:paraId="3FA4A205" w14:textId="77777777" w:rsidR="001D55DA" w:rsidRDefault="00000000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2. Karty charakterystyki odczynników i instrukcje metodyczne należy dostarczyć wraz z pierwszą dostawą odczynników do barwienia w wersji papierowej i języku polskim.</w:t>
      </w:r>
    </w:p>
    <w:p w14:paraId="29E881D2" w14:textId="77777777" w:rsidR="001D55DA" w:rsidRDefault="00000000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3. Certyfikaty kontroli jakości odczynników w formie papierowej dostarczyć wraz z każdą dostawą odczynników do barwienia.</w:t>
      </w:r>
    </w:p>
    <w:p w14:paraId="57C90D42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570E911D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64E1F434" w14:textId="77777777" w:rsidR="001D55DA" w:rsidRDefault="00000000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Wszystkie oferowane produkty w poszczególnych pakietach zgodne z Rozporządzeniem Ministra Zdrowia z dnia 17 lutego 2016 r. w sprawie wymagań zasadniczych oraz procedur oceny zgodności wyrobów medycznych </w:t>
      </w:r>
    </w:p>
    <w:p w14:paraId="4B625398" w14:textId="77777777" w:rsidR="001D55DA" w:rsidRDefault="001D55DA">
      <w:pPr>
        <w:spacing w:after="0"/>
        <w:rPr>
          <w:rFonts w:ascii="Calibri" w:eastAsia="Calibri" w:hAnsi="Calibri" w:cs="Calibri"/>
          <w:sz w:val="22"/>
        </w:rPr>
      </w:pPr>
    </w:p>
    <w:p w14:paraId="162DCCDB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7618B0D7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2C452CA8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74CEE8F1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40CB636E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55B252CB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351F1BCD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057A4A16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3F78F3D3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1E2ECA95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041E834F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21A024A0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17A9C713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6746D92D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240672CF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266F3269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12EDBD5D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45865CBF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4EA0DB8F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0C13E46E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722EFD84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0FC09B94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6B1D4286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5C8DECA3" w14:textId="77777777" w:rsidR="001D55DA" w:rsidRDefault="001D55DA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58C3568B" w14:textId="77777777" w:rsidR="001D55DA" w:rsidRDefault="00000000">
      <w:pPr>
        <w:spacing w:after="20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lastRenderedPageBreak/>
        <w:t>Pakiet nr 13 - Biochemia wraz z dzierżawą analizatora biochemicznego</w:t>
      </w:r>
    </w:p>
    <w:tbl>
      <w:tblPr>
        <w:tblW w:w="89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6"/>
        <w:gridCol w:w="1630"/>
        <w:gridCol w:w="691"/>
        <w:gridCol w:w="699"/>
        <w:gridCol w:w="476"/>
        <w:gridCol w:w="634"/>
        <w:gridCol w:w="716"/>
        <w:gridCol w:w="641"/>
        <w:gridCol w:w="733"/>
        <w:gridCol w:w="737"/>
        <w:gridCol w:w="548"/>
        <w:gridCol w:w="552"/>
        <w:gridCol w:w="551"/>
      </w:tblGrid>
      <w:tr w:rsidR="00F775E3" w14:paraId="0B1A98C8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B8F7E8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0B384D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Opis przedmiotu zamówienia</w:t>
            </w:r>
          </w:p>
          <w:p w14:paraId="597BC494" w14:textId="77777777" w:rsidR="00F775E3" w:rsidRDefault="00F775E3" w:rsidP="00001A64">
            <w:pPr>
              <w:widowControl w:val="0"/>
              <w:spacing w:after="0" w:line="240" w:lineRule="auto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313D1A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Ilość badań w skali 24 miesięcy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14:paraId="0801F866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4EA30E89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6071816C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7D7EFC66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Minimalna liczba zamówienia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E6E6E6"/>
          </w:tcPr>
          <w:p w14:paraId="0BA5D20A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73777C35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49E4EE65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6E9A7D51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37C68A75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56BA720F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49B69532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Opcja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8680A4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Ilość opakowań ( a 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021FD8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Ilość testów w opakowaniu ( b 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8C7C82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Wyliczona liczba testów</w:t>
            </w:r>
          </w:p>
          <w:p w14:paraId="6B91554D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axb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824F27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Cena jednostkowa netto 1 opakowania</w:t>
            </w:r>
          </w:p>
          <w:p w14:paraId="3F235F76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 c 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1218F8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Cena jednostkowa brutto 1 opakowania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54B98A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Wartość netto 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axc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1D5E95A3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Wartość brutto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09F5206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775E3">
              <w:rPr>
                <w:rFonts w:ascii="Times New Roman" w:eastAsia="Times New Roman" w:hAnsi="Times New Roman" w:cs="Times New Roman"/>
                <w:b/>
                <w:sz w:val="16"/>
              </w:rPr>
              <w:t>Nr katalogowy</w:t>
            </w:r>
          </w:p>
        </w:tc>
      </w:tr>
      <w:tr w:rsidR="00F775E3" w14:paraId="002F2A4D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63FA04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7B1843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Albumina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5E8DA4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350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6CBB7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210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60E43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70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1F712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451CD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6F5F7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AEDE8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9CC48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2B575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10C178B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94110D2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0DB74070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766F91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A2CBDE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Alfa amylaza surowica i mocz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73E2BC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CE0D0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41D6B15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45F254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120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27307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477A831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4203147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350BA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0CA0C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815C2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B8CD7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AEEF6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23EDF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1C6D97A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3603AA9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4933EE95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2FB066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8F1D3C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Fosfataza alkaliczna ALP (IFCC)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615B04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500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ED889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5F9DBE0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4190F79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76B01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714E85E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C749CA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AA9E7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8F09F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7CFE9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3F24B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6F8B9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4B124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6208C8E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10AFC6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0E14B4CF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54B80C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25901C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Alat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163D4A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8500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3A25C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5100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86B1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1700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BFEC8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E1B4D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E4302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17B53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8FB42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00213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1C069CD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4BC7D03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446D548F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691F13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D9E662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Aspat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680635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8500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C2F97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5100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E93EB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1700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18EA2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DC6A3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E447E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A6528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B93CC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5D13B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2BCAAF5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9B4B415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65826876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51BE01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F2EDDA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Białko całkowite w surowicy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9B9498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400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A0613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57BF28B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5B89E03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240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6BF28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F44F11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42E333A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80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41CEE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AB856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2A9D0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D8290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AAF6F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D2350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5B48532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0AC1A87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57544531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EE5248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D76A2D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Bilirubina całkowita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1107E7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5200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6914A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84A9F3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3120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CBCD1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5286B9D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1040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94AE4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EE714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7B521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09B5F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95BA3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14A2E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63BA14C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4BB7A6B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367048EF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EF5F69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2C2D97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CK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DDC9A8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480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8DF6A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288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3CC04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A972E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AA059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A4A35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1ABFE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41F56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6FAE5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467FC4C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EACCE3A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01E7CC97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AAC5B4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6F4BCE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Cholesterol całkowity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BBE744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1500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A3F5D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521B26A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A69D9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70F7E02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5E0FA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8B666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E3D36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31344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AECA4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92DAC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42DF43E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A3DDA2E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4C45F740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A060F9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B4F912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Cholesterol HDL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C3CC07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1500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7713F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4146BCE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C8FA2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2630772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58626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C48CB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58481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D35A6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3EE6A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22421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7D4F695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A8A0746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28C4A0DA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2B1E87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3EF770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CRP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A747B9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12000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775B5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7200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F848B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2400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095C3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242A8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80A13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B56D8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38D1B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D2B13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12E4C93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E074A91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32628AD3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5B8E8F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78C2BD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Fosforany + mocz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D3AEBE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E37FF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3DB0475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2EADF26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120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3947C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4A83D93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3F30DBB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6AA37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0D38B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447D7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8E540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39D4C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A3A58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5312662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3E63A98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52A7960A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747D93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02175D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GGTP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473602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1700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EFC1C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1020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EA652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240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36A1C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E8C2E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8AFF6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75BFD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4E047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0CE21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5B49E53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CEC5C8E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293964D1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33F167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14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C0A1E2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Glukoza GOD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0F2E0E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12000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6762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7200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CE757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2400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7CCD1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D4BF0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B22B7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39601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2874F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1B6E4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4961CDF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8275D76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0EBE6F01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DD5D73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15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56CF1B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Kreatynina w surowicy(enzymatyczna)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541FD8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15000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565D8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3B502AB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0D837A6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9000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FADB8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3DC42F9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2A62AF7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3000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F31D0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ACC45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F45B8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68066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CBB99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9C044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555D5F5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A1EE830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1A3F1259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B52CB1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16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804609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LDH(IFFC)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0BA8E6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5B736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150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66BCA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5F95F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096CB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9C7A9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1842C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C6CE8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ED925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4F130AA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88BE78F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407B7DF9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AF990F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17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8F74D1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Kwas moczowy w surowicy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8161BF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1400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8FD07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F3CB38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840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1181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38C60B8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280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B5772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A94B6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BF147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804BD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E9EBD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0A743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7B18861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6DE1293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2B82233A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9C9AF0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18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F0CF16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Mocznik w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lastRenderedPageBreak/>
              <w:t>surowicy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458064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lastRenderedPageBreak/>
              <w:t>200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5B70D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0F04D35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472C149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120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1E748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0868C45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364230E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59E7D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1FF8D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9988B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1E10E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7B015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EEA8B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2DCB4CF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B54B3C9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48B66F60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8E2FA1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19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C5F8DE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Magnez w surowicy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E9647E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400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C11BC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35276D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DA59A4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240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1D5C6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526ED2E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009EC37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80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BC646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64663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B1092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B9864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60E22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CFD68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5666621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0CD22A2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788D4C47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DB9D81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36195C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Triglicerydy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779A70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1500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6CA77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51620FF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0C7C3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0C05DD8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10BA4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C6B95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C0208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ABEB0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64302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9916D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3F0F51C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9C07D22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040F08EE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B43235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F7032F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Wapń w surowicy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41D315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1700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4B782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1020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4DAB3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240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AD38A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639EB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CC748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9E17D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043AB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4D422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3AEF39B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86FFC6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658B99D2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D63633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EA3504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Żelazo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00C946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364EB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764C2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5411E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401C1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838A2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570F0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E8166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B009E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1A784A9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3D1753E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29BC9766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990660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9658BC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Lipaza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D6DF31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500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3D2BC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C6188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A7268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7E6AE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D6FF0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0349D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35DA0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FA660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7328334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84492B2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7CDE54F8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08EAA3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1E4D1A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Białko w moczu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80A8C6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1300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D794F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787A83D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780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20030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5A21FBF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260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CCF2D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8C614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7D4F8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60498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F294D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43F3A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21E77D2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8B90414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78FBC4B6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6EA8E6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5274AB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Mikroalbumina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 w moczu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529A5E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F8BE3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1EA7564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A577A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2AECDCD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E04E3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264DD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85A04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6295D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1B2EF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E5E67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48C64AA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A2BAF94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1BEBA2A3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B6755F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C1B613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Alkohol etylowy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72B46C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804B9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7CE05D6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150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6B52A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1E4F2A7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1DB20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42E43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393A7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84BB1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09AB8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0756E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7C9DC07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AEDB2A8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18204E28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CB0542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9577BD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Mleczany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1F616E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E995A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1ECF3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00E0A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B8294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159B1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EB573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7E742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3A264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35DC2BA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A8414D6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4293DCBE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63040A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9EAD41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HbA1c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69643D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400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758E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55A0FC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4B1BFCD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240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BEA84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2C49A6A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208AEA6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80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4F187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6A0C5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67EBD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CEDA6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9DE98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15A64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6198ECC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2BF5E5D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723FBEEA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883F63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F4950E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D-Dimer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06F6A0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304F5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720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606FC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240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AD27D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DD66C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BD933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C4E55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A018D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E509A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15B1268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81F424F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44955AAE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8C1EA2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7FD7A3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Materiał kontrolny i materiały eksploatacyjne – miesięczny ryczałt (</w:t>
            </w:r>
            <w:r w:rsidRPr="00F775E3">
              <w:rPr>
                <w:rFonts w:ascii="Times New Roman" w:eastAsia="Times New Roman" w:hAnsi="Times New Roman" w:cs="Times New Roman"/>
                <w:b/>
                <w:sz w:val="22"/>
              </w:rPr>
              <w:t>tabela eksploatacyjna)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80573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</w:rPr>
              <w:t>24 miesiące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19DB78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A95E5B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739AA87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0F3E01A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58D11EA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6992E4F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6C7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B6F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E3635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465E881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27A368D8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C4996E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3EF119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Kuwety typu Hitachi o poj. 0,5ml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B40147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3000szt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A1FFA6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3BD9561A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1BC8F246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1800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031E35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1DAA8244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31542838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97CB0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55A25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41BDA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162FB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30B30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51EF7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1A5B5CE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E06D843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6CA188EA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F9EC87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F3CA84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Kuwety typu Hitachi o poj. 2ml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ACEAC5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1000szt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B73F9E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28103EC8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124542D8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221730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64E0412F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0A31A37C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5985B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6C9E9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0DF00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BD6A0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9A28B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191D4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4185A92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FB70E04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3360B2AD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0E7491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9AA662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Dzierżawa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EDD0EC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24 miesiące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274C6F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502251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 w14:paraId="3E56775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 w14:paraId="162C379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 w14:paraId="395D7B8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 w14:paraId="5259353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5CA31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EA07E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543DA1C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B75057F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16DA672D" w14:textId="77777777" w:rsidTr="00F775E3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B3730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4FFD9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C0C9A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05A55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A432D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3EA20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DB4E4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578C5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AF60B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1EEDA2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RAZEM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8F117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1E9D726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93B6690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</w:tbl>
    <w:p w14:paraId="53B4DA0D" w14:textId="77777777" w:rsidR="00F775E3" w:rsidRDefault="00F775E3" w:rsidP="00F775E3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</w:rPr>
      </w:pPr>
    </w:p>
    <w:p w14:paraId="30C4B1A4" w14:textId="77777777" w:rsidR="001D55DA" w:rsidRDefault="001D55DA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</w:rPr>
      </w:pPr>
    </w:p>
    <w:tbl>
      <w:tblPr>
        <w:tblpPr w:leftFromText="180" w:rightFromText="180" w:vertAnchor="text" w:horzAnchor="margin" w:tblpXSpec="center" w:tblpY="820"/>
        <w:tblW w:w="8075" w:type="dxa"/>
        <w:jc w:val="center"/>
        <w:tblLayout w:type="fixed"/>
        <w:tblLook w:val="0000" w:firstRow="0" w:lastRow="0" w:firstColumn="0" w:lastColumn="0" w:noHBand="0" w:noVBand="0"/>
      </w:tblPr>
      <w:tblGrid>
        <w:gridCol w:w="563"/>
        <w:gridCol w:w="2409"/>
        <w:gridCol w:w="2553"/>
        <w:gridCol w:w="2550"/>
      </w:tblGrid>
      <w:tr w:rsidR="00F775E3" w14:paraId="6E62A35D" w14:textId="77777777" w:rsidTr="003B6AD0">
        <w:trPr>
          <w:trHeight w:val="1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1D6896C" w14:textId="3CACEAAF" w:rsidR="00F775E3" w:rsidRDefault="00F775E3" w:rsidP="00F775E3">
            <w:pPr>
              <w:widowControl w:val="0"/>
              <w:spacing w:after="0" w:line="240" w:lineRule="auto"/>
              <w:jc w:val="center"/>
              <w:rPr>
                <w:color w:val="92D050"/>
              </w:rPr>
            </w:pPr>
            <w:r w:rsidRPr="00F775E3">
              <w:rPr>
                <w:color w:val="000000" w:themeColor="text1"/>
              </w:rPr>
              <w:lastRenderedPageBreak/>
              <w:t>Tabela eksploatacyjna</w:t>
            </w:r>
          </w:p>
        </w:tc>
      </w:tr>
      <w:tr w:rsidR="001D55DA" w14:paraId="7D62B870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4DFA152" w14:textId="77777777" w:rsidR="001D55D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2"/>
              </w:rPr>
            </w:pPr>
            <w:r>
              <w:rPr>
                <w:color w:val="92D05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23C77DF" w14:textId="77777777" w:rsidR="001D55D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2"/>
              </w:rPr>
            </w:pPr>
            <w:r>
              <w:rPr>
                <w:color w:val="92D050"/>
              </w:rPr>
              <w:t>Opis przedmiotu zamówienia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F5884" w14:textId="77777777" w:rsidR="001D55DA" w:rsidRDefault="00000000">
            <w:pPr>
              <w:widowControl w:val="0"/>
              <w:spacing w:after="0" w:line="240" w:lineRule="auto"/>
              <w:rPr>
                <w:color w:val="92D050"/>
              </w:rPr>
            </w:pPr>
            <w:r>
              <w:rPr>
                <w:color w:val="92D050"/>
              </w:rPr>
              <w:t>Nazwa/nr katalogowy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18383C4" w14:textId="77777777" w:rsidR="001D55DA" w:rsidRDefault="00000000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92D050"/>
                <w:sz w:val="22"/>
              </w:rPr>
            </w:pPr>
            <w:r>
              <w:rPr>
                <w:color w:val="92D050"/>
              </w:rPr>
              <w:t>Liczba niezbędna do pracy analizatora przez 24 miesiące</w:t>
            </w:r>
          </w:p>
        </w:tc>
      </w:tr>
      <w:tr w:rsidR="001D55DA" w14:paraId="69D113D0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F4A9068" w14:textId="77777777" w:rsidR="001D55D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A92B906" w14:textId="77777777" w:rsidR="001D55DA" w:rsidRDefault="00000000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</w:rPr>
              <w:t>Materiał kontrolny (kontrola 5x w tygodniu na 2 poziomach) parametry nr 2 – 11, 13,14, 17 -18, 20 – 23. Materiał kontrolny liofilizowany lub gotowy do użycia.</w:t>
            </w:r>
          </w:p>
        </w:tc>
      </w:tr>
      <w:tr w:rsidR="001D55DA" w14:paraId="5F938FEB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4F1FD7D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2965F9B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DE83D0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C73BFD7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610B075C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B050B07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B84F185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325D53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533031C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1608022E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F264B7B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B2A9F92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38A7D7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18BAA0F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328BA3B2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C485495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DE1C8F9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E7C110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AE65D07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35C48554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213A873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73213E0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3158E3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B2BAE24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3FF76E71" w14:textId="77777777" w:rsidTr="00F775E3">
        <w:trPr>
          <w:trHeight w:val="1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F3BB0B8" w14:textId="77777777" w:rsidR="001D55D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2  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Materiał kontrolny (kontrola 2x w tygodniu) parametry nr 1, 16, 19. Materiał kontrolny liofilizowany lub gotowy do użycia.</w:t>
            </w:r>
          </w:p>
        </w:tc>
      </w:tr>
      <w:tr w:rsidR="001D55DA" w14:paraId="320B37D8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254B899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73A8D5D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4E0312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7D8C505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3FCA3BF6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36A29F0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AD7DF89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A774A4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132AAAA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2D72F71E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C6B1E1D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46F1EE5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01014B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F9B8CBD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1C67B710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E7F062D" w14:textId="77777777" w:rsidR="001D55D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A1CC2BD" w14:textId="77777777" w:rsidR="001D55DA" w:rsidRDefault="00000000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Materiał kontrolny (kontrola 1x w tygodniu) parametry 12, 24 –29. Materiał kontrolny liofilizowany lub gotowy do użycia.</w:t>
            </w:r>
          </w:p>
        </w:tc>
      </w:tr>
      <w:tr w:rsidR="001D55DA" w14:paraId="72DEDBD3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1E69197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56C3137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A8B8E9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DCAA9BF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201E8C1A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AA42CE1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75A9E10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E9BFD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062FA05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6A6C3DAD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EF185B4" w14:textId="1B33E860" w:rsidR="001D55DA" w:rsidRDefault="00F775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2A33670" w14:textId="77777777" w:rsidR="001D55DA" w:rsidRDefault="00000000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Inne materiały eksploatacyjne w ilości zabezpieczającej czas trwania umowy – jeżeli są wymagane</w:t>
            </w:r>
          </w:p>
        </w:tc>
      </w:tr>
      <w:tr w:rsidR="001D55DA" w14:paraId="02A50E89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58711A1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9BC2A07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1D55DA" w14:paraId="59E19690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12B55E5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68AE78B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1D55DA" w14:paraId="473AD2C7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E59EEB3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B272172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1D55DA" w14:paraId="271F1BEE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6B4F742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77E6615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1D55DA" w14:paraId="12BEB63B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F7F4D4E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1C58CFF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</w:tbl>
    <w:p w14:paraId="3961B3A1" w14:textId="77777777" w:rsidR="001D55DA" w:rsidRDefault="001D55DA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</w:rPr>
      </w:pPr>
    </w:p>
    <w:p w14:paraId="7434E8D3" w14:textId="77777777" w:rsidR="001D55DA" w:rsidRDefault="001D55DA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</w:rPr>
      </w:pPr>
    </w:p>
    <w:p w14:paraId="2CD4CF7B" w14:textId="77777777" w:rsidR="001D55DA" w:rsidRDefault="001D55DA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</w:rPr>
      </w:pPr>
    </w:p>
    <w:p w14:paraId="56044FCE" w14:textId="69CFC753" w:rsidR="001D55DA" w:rsidRDefault="00F775E3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</w:rPr>
      </w:pPr>
      <w:r w:rsidRPr="00F775E3">
        <w:rPr>
          <w:rFonts w:ascii="Times New Roman" w:eastAsia="Times New Roman" w:hAnsi="Times New Roman" w:cs="Times New Roman"/>
          <w:color w:val="EE0000"/>
          <w:sz w:val="22"/>
        </w:rPr>
        <w:t>W tabeli eksploatacyjnej należy wpisać wszystkie niezbędne materiały eksploatacyjnie, materiały kontrolne wraz z przewidywaną niezbędną liczbą materiałów w okresie 24 miesięcy. Na podstawie powyższych informacji należy wyliczyć miesięczny ryczałt oraz wpisać do tabeli w pozycji 30.</w:t>
      </w:r>
    </w:p>
    <w:tbl>
      <w:tblPr>
        <w:tblW w:w="8941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803"/>
        <w:gridCol w:w="5226"/>
        <w:gridCol w:w="1621"/>
        <w:gridCol w:w="1291"/>
      </w:tblGrid>
      <w:tr w:rsidR="001D55DA" w14:paraId="24ED350A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E7680A7" w14:textId="77777777" w:rsidR="001D55DA" w:rsidRDefault="0000000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L.p.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332794F" w14:textId="77777777" w:rsidR="001D55DA" w:rsidRDefault="0000000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Parametry urządzenia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264A23D" w14:textId="77777777" w:rsidR="001D55DA" w:rsidRDefault="0000000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Wymagane parametry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9B0F67F" w14:textId="77777777" w:rsidR="001D55DA" w:rsidRDefault="0000000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Parametr oferowany </w:t>
            </w:r>
            <w:r>
              <w:rPr>
                <w:rFonts w:ascii="Times New Roman" w:eastAsia="Times New Roman" w:hAnsi="Times New Roman" w:cs="Times New Roman"/>
                <w:b/>
                <w:sz w:val="22"/>
                <w:u w:val="single"/>
              </w:rPr>
              <w:t>(należy podać opis)</w:t>
            </w:r>
          </w:p>
        </w:tc>
      </w:tr>
      <w:tr w:rsidR="001D55DA" w14:paraId="3E7A5E08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B187E60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5B4F621" w14:textId="77777777" w:rsidR="001D55DA" w:rsidRDefault="00000000">
            <w:pPr>
              <w:widowControl w:val="0"/>
              <w:spacing w:after="20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Analizator rok produkcji nie wcześniej niż 2023</w:t>
            </w:r>
          </w:p>
          <w:p w14:paraId="7A530DE0" w14:textId="77777777" w:rsidR="001D55DA" w:rsidRDefault="00000000">
            <w:pPr>
              <w:widowControl w:val="0"/>
              <w:spacing w:after="20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Dostarczony wraz z bezpłatnym pakietem startowym (1 opak glukozy i 1 opak kreatyniny)</w:t>
            </w:r>
          </w:p>
          <w:p w14:paraId="5F484BED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 oferty należy dołączyć wydany przez producenta certyfikat poświadczający datę produkcji i numer seryjny aparatu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3959F2F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E08B0FB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592C3580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776325E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C773BB5" w14:textId="77777777" w:rsidR="001D55DA" w:rsidRDefault="00000000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Gwarancja na analizator obejmująca cały okres trwania umowy</w:t>
            </w:r>
          </w:p>
          <w:p w14:paraId="553A5676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W sytuacji wystąpienia 3 napraw w przeciągu miesiąca – wymiana aparatu na nowy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A13C030" w14:textId="77777777" w:rsidR="001D55DA" w:rsidRDefault="00000000">
            <w:pPr>
              <w:widowControl w:val="0"/>
              <w:spacing w:after="200" w:line="259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2C0CAAE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0D0D90F2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00D437F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3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7E32A5D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Ilość odczynników oferowanych ma uwzględniać ich stabilność na pokładzie oraz częstość oznaczeń - szczególnie dotyczy oznaczeń w ilości poniżej 1000 w skali trwania przetargu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0DD19B7" w14:textId="77777777" w:rsidR="001D55DA" w:rsidRDefault="00000000">
            <w:pPr>
              <w:widowControl w:val="0"/>
              <w:spacing w:after="200" w:line="259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D30327D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02313ED2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C7E5BD8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4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69655B1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Termin ważności wszystkich dostarczonych odczynników materiałów kontrolnych i kalibratorów nie krótszy niż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miesięcy.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0625A8B" w14:textId="77777777" w:rsidR="001D55DA" w:rsidRDefault="00000000">
            <w:pPr>
              <w:widowControl w:val="0"/>
              <w:spacing w:after="200" w:line="259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838480F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1D17A1F5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643B836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5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EFEB2C1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System całkowicie otwarty odczynnikowo, oznaczenia w fazie ciekłej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C1C7D5D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C023E2A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512DD490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EACFF88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6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DD3E1D8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Całkowita wydajność analizatora min. 300 oznaczeń fotometrycznych na godzinę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48BE25B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5776A18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0A20C858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6407AD7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7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2B584D6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Analizator wyposażony w oddzielne igły – odczynnikową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próbkową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8B5F3D1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75745E3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52E2E0F1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6B29842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8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C87EFF9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Możliwość oznaczania enzymów, substratów, białek specyficznych, D-dimerów, leków, środków uzależniających i trucizn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60DEEAF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F8A9781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47B5F38B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4DC566A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9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3EC0AAE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Możliwość wykonywania badań w surowicy, osoczu,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hemolizacie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moczu i w płynach z jam ciała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1629DD0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F4CFDEA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0CFCAD11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A4CE6F3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10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344CEBE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Przedział odczynnikowy na min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42 miejsca</w:t>
            </w:r>
            <w:r>
              <w:rPr>
                <w:rFonts w:ascii="Times New Roman" w:eastAsia="Times New Roman" w:hAnsi="Times New Roman" w:cs="Times New Roman"/>
              </w:rPr>
              <w:t>. Możliwość zastosowania od 1 do 4 odczynników na test. Identyfikacja odczynników z zastosowaniem wewnętrznego czytnika kodów paskowych.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1BC4063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DFF0F5A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53B5EB64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4880F96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11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2CABFFE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Możliwość uzupełniania odczynników, kontroli, kalibratorów, próbek badanych i kuwet w każdej fazie pracy aparatu (bez konieczności zmiany trybu pracy 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standby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pauza, stop itp.)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734263A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6AB4654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5E66DCB6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514443B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12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8A4A4C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Identyfikowanie próbek za pomocą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barkodu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512EA8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77D659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0263DEB1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B2E1DCA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13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39A8E6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Chłodzenie odczynników zgodne z zaleceniami producenta aparatu, pozwalające na przechowywanie odczynników na pokładzie analizatora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114336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4C6FA6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48903EB3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C62E64B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14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929BBB8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Możliwość ciągłego dodawania próbek bez konieczności przerywania pracy. Możliwość wstawienia próby cito w każdym momencie pracy analizatora.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1133E9D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A55CC6C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2B3074F8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0C22F6B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lastRenderedPageBreak/>
              <w:t>15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A20646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Wewnętrzny czytnik kodów paskowych dla próbek pacjenta, możliwość zastosowanie różnego rodzaju probówek i kubeczków na surowicę. Identyfikowanie próbek za pomocą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barkodu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D75C36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F9409C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7BF6A718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D040ED4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16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FB9D8D3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Automatyczne rozcieńczanie próbek: wstępne i dodatkowe po przekroczeniu liniowości testu. Możliwość przygotowania szeregu rozcieńczeń m. in. dla stężonych kalibratorów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7BFC93B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397A736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70D595C6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07533D0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17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B518235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Kuwety jednorazowe, automatyczny zmieniacz kuwet. Maksymalna objętość mieszaniny reakcyjnej w kuwecie -300 ul.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0FD2EAE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BF493C3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18F76406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CDFC989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18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043694E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Analizator wyposażony w system kontroli czystości kuwet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52BBBAF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9CC2D6C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7CB48029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5C50136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19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1CC55F3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Materiał kontrolny dla surowicy i moczu dedykowany dla aparatu zawarty w ofercie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70A233F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AF6E4CE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3B03A7BC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3A5901E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20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196A60A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Graficzna i liczbowa prezentacja wyników kontroli jakości badań, reguł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Westgarda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Dzienne i zbiorcze raporty kontrolne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B6CB0FD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3CEAE5A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11F88AE1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646A680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21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F6E2FC1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System podtrzymywania zasilania dla całego systemu (analizator + komputer) UPS 30 minut.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12ABBE2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F768C7E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65AAEEFF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6F489B2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22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E532EBA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Oprogramowanie analizatora w języku polskim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8349733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4993C4B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61CBE67F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99FA019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23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BCDDBC4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Niewymienne źródło światła lub bezpłatna jego wymiana na sprawne w okresie gwarancji aparatu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374AB46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DDB5153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33DD7035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6566E07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24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CC7DEDB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Praca w sieci z wykorzystaniem dwukierunkowej transmisji danych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ABD4902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AA69637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49BAAD63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1266BE2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25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A0593A5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Wykonawca na swój koszt zapewnia podłączenie analizatora do LIS firmy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Assecco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2FDF2EA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35CC9E8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2BBB8AE3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99A7C38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26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69C2E3C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Bezpłatne użyczenie dejonizatora wody na potrzeby pracowni biochemicznej z bezpłatnym serwisem i wymianą materiałów eksploatacyjnych w okresie trwania umowy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0A68EFC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0C8358F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40E94165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4CBFB6F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27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079AA6A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Okres gwarancji: czas trwania umowy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68B7D39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04FCFF1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55AC613E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F7E8872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28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4456590" w14:textId="77777777" w:rsidR="001D55DA" w:rsidRDefault="00000000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Wykonawca przeprowadzi bezpłatne szkolenie personelu Zamawiającego</w:t>
            </w:r>
          </w:p>
          <w:p w14:paraId="35563196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-udokumentowane certyfikatami w zakresie obsługi analizatora do tygodnia od chwili podpisania umowy.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6B90D07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4358E99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1A511638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11B634F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29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2BDBB19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Karty charakterystyk odczynników i instrukcje metodyczne w języku polskim wydrukowane,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zbindowane – wraz z pierwszą dostawą odczynników.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3BF690C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12DEFB0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65B3D01A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3CE2FAC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30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8079E59" w14:textId="77777777" w:rsidR="001D55DA" w:rsidRDefault="00000000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Imienne wskazanie osób do stałych kontaktów w zakresie:</w:t>
            </w:r>
          </w:p>
          <w:p w14:paraId="27526D0A" w14:textId="77777777" w:rsidR="001D55DA" w:rsidRDefault="00000000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obsługi handlowej</w:t>
            </w:r>
          </w:p>
          <w:p w14:paraId="202DCEA9" w14:textId="77777777" w:rsidR="001D55DA" w:rsidRDefault="00000000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obsługi serwisowej</w:t>
            </w:r>
          </w:p>
          <w:p w14:paraId="185DDB73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wsparcia merytorycznego w zakresie całego trwania przetargu.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3B88B24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9BEBF0B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6F10C682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E435DBF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31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9703C3B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Bezpłatne uczestnictwo w kontroli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Standlab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lub w programie równoważnym, współpraca z systemem informatycznym.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1C38717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5224728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247C5C89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19C6887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32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862F443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Wykonawca dostarczy pełną instrukcję obsługi aparatu w wersji papierowej w języku polskim wraz z rozpoczęciem umowy.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7417380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  <w:p w14:paraId="14F8C214" w14:textId="77777777" w:rsidR="001D55DA" w:rsidRDefault="001D55DA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63A452B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537AAFEC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1F6CC69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33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40CAD6B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Świadectwo zgodności CE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5658A1B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  <w:p w14:paraId="53701C67" w14:textId="77777777" w:rsidR="001D55DA" w:rsidRDefault="001D55DA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EFE7928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657323B8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4BBDA03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34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5A7606F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Jeżeli aparat będzie tego wymagał - stół pod analizator.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12B56C6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6AC923E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56871063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D2E49D3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35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3D2E06B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Zapewnienie merytorycznej konsultacji telefonicznej w przypadku trudności technicznych i interpretacji badań.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BF84EA1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FED1D3A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11A0371D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68C8966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37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87FC2F5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W przypadku zaoferowania materiału kontrolnego bądź odczynników, kalibratorów wymagających przechowywania w temperaturze lodówki i zamrażarki – dostarczenie lodówko-zamrażarki.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866ED9F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FB6C494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40DB4931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A6F02BD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38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FC8F723" w14:textId="77777777" w:rsidR="001D55DA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Serwis do 24 godz. od zgłoszenia awarii.  W przypadku awarii aparatu powodującej przestój aparatu dłużej niż 24 godziny wykonawca zobowiązuje się do pokrycia kosztów wykonania badań w laboratorium zewnętrznym wskazanym przez zamawiającego wraz z kosztami transportu badań lub zapewnienie bezpłatnie aparatu zastępczego.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BBDB175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74DDB1A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795544F2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793A0FD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39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593C8A0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Analizator posiada detektor skrzepu i w czytelny sposób informuje użytkownika o jego obecności.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1847D3E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2C56234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5F536538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742FE56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40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023FDFD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Wykonawca zapewnia bezpłatne uczestnictwo w programie kontroli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zewnątrzlaboratoryjnej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(1 lub 2 razy na rok) w zakresie D-dimerów udokumentowanym certyfikatem lub zaświadczeniem na każdy rok trwania umowy (tj.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2026 i 2027r)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FD39718" w14:textId="77777777" w:rsidR="001D55DA" w:rsidRDefault="001D55DA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35858CC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4BEA6261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D5F10C1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41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31275CE" w14:textId="77777777" w:rsidR="001D55DA" w:rsidRDefault="00000000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Wykonawca zapewnia bezpłatne naprawy i przegląd min. 1x do roku (chyba, że producent analizatora zaleca częściej – wtedy zgodnie z zaleceniami producenta) wraz z częściami zamiennymi.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63E5ACB" w14:textId="77777777" w:rsidR="001D55DA" w:rsidRDefault="001D55DA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12DFA5C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1BF4834F" w14:textId="77777777">
        <w:trPr>
          <w:trHeight w:val="1441"/>
        </w:trPr>
        <w:tc>
          <w:tcPr>
            <w:tcW w:w="8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9CCFD99" w14:textId="77777777" w:rsidR="001D55DA" w:rsidRDefault="001D55DA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829D908" w14:textId="77777777" w:rsidR="001D55DA" w:rsidRDefault="001D55DA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0877EAE4" w14:textId="77777777" w:rsidR="001D55DA" w:rsidRDefault="001D55DA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7ADE47" w14:textId="77777777" w:rsidR="001D55DA" w:rsidRDefault="001D55DA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3AE4580" w14:textId="77777777" w:rsidR="001D55DA" w:rsidRDefault="001D55DA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FAD1525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Ocena pożądanych parametrów technicznych i analitycznych </w:t>
            </w:r>
            <w:r>
              <w:rPr>
                <w:rFonts w:ascii="Calibri" w:eastAsia="Calibri" w:hAnsi="Calibri" w:cs="Calibri"/>
                <w:sz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dla analizatora – parametry funkcjonalne</w:t>
            </w:r>
          </w:p>
          <w:p w14:paraId="6E10F784" w14:textId="77777777" w:rsidR="001D55DA" w:rsidRDefault="001D55DA">
            <w:pPr>
              <w:widowControl w:val="0"/>
              <w:spacing w:after="200" w:line="240" w:lineRule="auto"/>
            </w:pPr>
          </w:p>
        </w:tc>
      </w:tr>
      <w:tr w:rsidR="001D55DA" w14:paraId="33A81E38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E5E2706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D0BC2EE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Wielkość analizatora do 95 cm szerokości, uwarunkowane powierzchnią w laboratorium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74215AD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 5pkt, Nie 0 pkt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D46794C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566E8CBB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39C1A5E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6AC61B1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Niewymienne źródło światła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E2C791A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 8pkt, Nie 0 pkt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B2E9DF5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05A62539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A19BBC5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3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8456C99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Możliwość czytywania wartości kalibratorów, kontroli i aplikacji z pliku lub z kodu kreskowego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A642956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Tak 2pkt, Nie 0 pkt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F92968C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3B435483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1EE9D33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4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A118EC9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Średni poziom hałasu &lt; 60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(A)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E9F8605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Tak 4pkt, Nie 0 pkt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8E52EDA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649A3082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10DEDF9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5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E6F2EC4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Podać w µl minimalną objętość surowicy potrzebnej do pojedynczego oznaczenia (glukozy) z uwzględnieniem objętości martwej, poparte danymi metodycznymi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A61EFB7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najmniejsza – 2 pkt</w:t>
            </w:r>
          </w:p>
          <w:p w14:paraId="1A362982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pozostałe – 0 pkt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AE3149A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24617DB7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A43DFE5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6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8F1008C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Zaoferowanie w ofercie białka CRP o najwyższej liniowości (poprzeć danymi metodycznymi)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0AEE915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najwyższa – 4pkt</w:t>
            </w:r>
          </w:p>
          <w:p w14:paraId="51308586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pozostałe – 0 pkt.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D7F36AE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7FA79105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B209A6A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7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CD0B28B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Aparat gotowy do pracy przez całą dobę, podać czas przejścia ze stanu „stand by” do gotowości w minutach, sekundach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D5E56C3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najkrótszy – 5pkt</w:t>
            </w:r>
          </w:p>
          <w:p w14:paraId="17334FA2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pozostałe – 0 pkt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682B6B2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37C8A92A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A735C29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8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6A367BD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Certyfikowany przez producenta serwis i aplikacja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5CF8525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Tak 10pkt, Nie 0 pkt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5339ADB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4CD560CB" w14:textId="77777777">
        <w:tc>
          <w:tcPr>
            <w:tcW w:w="8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80E6F6D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lastRenderedPageBreak/>
              <w:t>Maksymalna ilość punktów 40</w:t>
            </w:r>
          </w:p>
        </w:tc>
      </w:tr>
    </w:tbl>
    <w:p w14:paraId="30EF2E6E" w14:textId="77777777" w:rsidR="001D55DA" w:rsidRDefault="001D55DA">
      <w:pPr>
        <w:spacing w:line="240" w:lineRule="auto"/>
        <w:rPr>
          <w:rFonts w:ascii="Times New Roman" w:eastAsia="Times New Roman" w:hAnsi="Times New Roman" w:cs="Times New Roman"/>
          <w:color w:val="000000"/>
          <w:sz w:val="22"/>
        </w:rPr>
      </w:pPr>
    </w:p>
    <w:p w14:paraId="62D4EDE7" w14:textId="77777777" w:rsidR="001D55DA" w:rsidRDefault="00000000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Numer telefonu do Serwisu 24h, obsługi handlowej i merytorycznej znajduje się w umowie.</w:t>
      </w:r>
    </w:p>
    <w:p w14:paraId="1DB79CBF" w14:textId="77777777" w:rsidR="001D55DA" w:rsidRDefault="00000000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Bezpłatny Serwis do 24 godz. od zgłoszenia awarii. W przypadku awarii aparatu powodującej przestój aparatu dłużej niż 24 godziny wykonawca zobowiązuje się do pokrycia kosztów wykonania badań w laboratorium zewnętrznym wskazanym przez zamawiającego wraz z kosztami transportu badań lub zapewnienie bezpłatnie aparatu zastępczego.</w:t>
      </w:r>
    </w:p>
    <w:p w14:paraId="28051F75" w14:textId="77777777" w:rsidR="001D55DA" w:rsidRDefault="001D55DA">
      <w:pPr>
        <w:spacing w:after="0"/>
        <w:rPr>
          <w:rFonts w:ascii="Calibri" w:eastAsia="Calibri" w:hAnsi="Calibri" w:cs="Calibri"/>
          <w:color w:val="000000"/>
          <w:sz w:val="22"/>
        </w:rPr>
      </w:pPr>
    </w:p>
    <w:p w14:paraId="67949DB3" w14:textId="77777777" w:rsidR="001D55DA" w:rsidRDefault="00000000">
      <w:pPr>
        <w:spacing w:after="0"/>
        <w:rPr>
          <w:rFonts w:ascii="Calibri" w:eastAsia="Calibri" w:hAnsi="Calibri" w:cs="Calibri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Ważność odczynników min. 6 mies.</w:t>
      </w:r>
    </w:p>
    <w:p w14:paraId="4B72BFD5" w14:textId="77777777" w:rsidR="001D55DA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Gwarancja na analizator obejmująca cały okres trwania umowy – uwzględniająca bezpłatnie</w:t>
      </w:r>
      <w:r>
        <w:rPr>
          <w:rFonts w:ascii="Times New Roman" w:eastAsia="Times New Roman" w:hAnsi="Times New Roman" w:cs="Times New Roman"/>
          <w:color w:val="C9211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koszty napraw, wymiany podzespołów, okresowych przeglądów serwisowych oraz </w:t>
      </w:r>
      <w:r>
        <w:rPr>
          <w:rFonts w:ascii="Times New Roman" w:eastAsia="Times New Roman" w:hAnsi="Times New Roman" w:cs="Times New Roman"/>
          <w:shd w:val="clear" w:color="auto" w:fill="FFFFFF"/>
        </w:rPr>
        <w:t>wszystkich niezbędnych części i akcesoriów</w:t>
      </w:r>
    </w:p>
    <w:p w14:paraId="0C362620" w14:textId="77777777" w:rsidR="001D55DA" w:rsidRDefault="001D55DA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146141A4" w14:textId="77777777" w:rsidR="001D55DA" w:rsidRDefault="001D55DA">
      <w:pPr>
        <w:spacing w:after="0"/>
        <w:rPr>
          <w:rFonts w:ascii="Times New Roman" w:eastAsia="Times New Roman" w:hAnsi="Times New Roman" w:cs="Times New Roman"/>
          <w:b/>
          <w:sz w:val="22"/>
        </w:rPr>
      </w:pPr>
    </w:p>
    <w:sectPr w:rsidR="001D55D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6962"/>
    <w:multiLevelType w:val="multilevel"/>
    <w:tmpl w:val="635EABF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77C28"/>
    <w:multiLevelType w:val="multilevel"/>
    <w:tmpl w:val="A9AA5E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262C92"/>
    <w:multiLevelType w:val="multilevel"/>
    <w:tmpl w:val="5476A81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F897135"/>
    <w:multiLevelType w:val="multilevel"/>
    <w:tmpl w:val="89FAA19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01A3BBB"/>
    <w:multiLevelType w:val="multilevel"/>
    <w:tmpl w:val="83B2B1C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B772C60"/>
    <w:multiLevelType w:val="multilevel"/>
    <w:tmpl w:val="4A3EAB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D7C318A"/>
    <w:multiLevelType w:val="multilevel"/>
    <w:tmpl w:val="7D48947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2214A19"/>
    <w:multiLevelType w:val="multilevel"/>
    <w:tmpl w:val="E9AC282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44D7640"/>
    <w:multiLevelType w:val="multilevel"/>
    <w:tmpl w:val="B40A8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8720559"/>
    <w:multiLevelType w:val="multilevel"/>
    <w:tmpl w:val="B200350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BC743B0"/>
    <w:multiLevelType w:val="multilevel"/>
    <w:tmpl w:val="DB0273B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47234415">
    <w:abstractNumId w:val="2"/>
  </w:num>
  <w:num w:numId="2" w16cid:durableId="190799688">
    <w:abstractNumId w:val="0"/>
  </w:num>
  <w:num w:numId="3" w16cid:durableId="1430588819">
    <w:abstractNumId w:val="7"/>
  </w:num>
  <w:num w:numId="4" w16cid:durableId="1845625273">
    <w:abstractNumId w:val="10"/>
  </w:num>
  <w:num w:numId="5" w16cid:durableId="353115787">
    <w:abstractNumId w:val="9"/>
  </w:num>
  <w:num w:numId="6" w16cid:durableId="2122719062">
    <w:abstractNumId w:val="1"/>
  </w:num>
  <w:num w:numId="7" w16cid:durableId="163712351">
    <w:abstractNumId w:val="4"/>
  </w:num>
  <w:num w:numId="8" w16cid:durableId="1248885046">
    <w:abstractNumId w:val="6"/>
  </w:num>
  <w:num w:numId="9" w16cid:durableId="1569653630">
    <w:abstractNumId w:val="3"/>
  </w:num>
  <w:num w:numId="10" w16cid:durableId="45229584">
    <w:abstractNumId w:val="5"/>
  </w:num>
  <w:num w:numId="11" w16cid:durableId="1424912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DA"/>
    <w:rsid w:val="001D55DA"/>
    <w:rsid w:val="00AB3840"/>
    <w:rsid w:val="00F7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FF79"/>
  <w15:docId w15:val="{C4B4E02D-76FD-4062-ABF0-F91CF6AC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277A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277A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277A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EB63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277A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277A4"/>
    <w:rPr>
      <w:b/>
      <w:bCs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C959A-48F1-4362-8875-8C0BE296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1787</Words>
  <Characters>10722</Characters>
  <Application>Microsoft Office Word</Application>
  <DocSecurity>0</DocSecurity>
  <Lines>89</Lines>
  <Paragraphs>24</Paragraphs>
  <ScaleCrop>false</ScaleCrop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Tymoteusz Luber</dc:creator>
  <dc:description/>
  <cp:lastModifiedBy>palka janusz</cp:lastModifiedBy>
  <cp:revision>12</cp:revision>
  <dcterms:created xsi:type="dcterms:W3CDTF">2025-07-30T11:57:00Z</dcterms:created>
  <dcterms:modified xsi:type="dcterms:W3CDTF">2025-08-27T08:10:00Z</dcterms:modified>
  <dc:language>pl-PL</dc:language>
</cp:coreProperties>
</file>