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C37C" w14:textId="77777777" w:rsidR="001D55DA" w:rsidRDefault="00000000">
      <w:p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Uwaga: W przypadku gdy Zamawiający wpisał w formularzu stawkę VAT a wykonawca stosuje inną stawkę VAT, wykonawca wpisuje prawidłową stawkę oraz umieszcza adnotację pod tabelą o zmianie stawki VAT. Jeżeli wykonawcy przysługuje preferencyjna (niższa) stawka VAT zobowiązany jest złożyć odpowiednie wyjaśnienia i dowody. Jednocześnie wykonawca złoży oświadczenie o niezmienności klasyfikacji stawki VAT przez okres obowiązywania umowy (nie dotyczy zmian publiczno-prawnych). W przypadku zmian stawki VAT o innym charakterze niż publiczno-prawne zmiany cena jednostkowa brutto produktu nie ulegnie zmianie. W przypadku stawek VAT wyższych nie jest zobowiązany do składania wyjaśnień</w:t>
      </w:r>
    </w:p>
    <w:p w14:paraId="7A0F4CDA" w14:textId="77777777" w:rsidR="001D55DA" w:rsidRDefault="00000000">
      <w:p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 xml:space="preserve">Uwaga: W przypadku gdy minimalna liczba zamówienia lub liczba opcji  jest mniejsza niż sposób konfekcjonowania asortymentu, to Wykonawca przelicza na pełne opakowania i  zaokrągla liczbę niepełnego opakowania: </w:t>
      </w:r>
    </w:p>
    <w:p w14:paraId="38043B1C" w14:textId="77777777" w:rsidR="001D55DA" w:rsidRDefault="00000000">
      <w:pPr>
        <w:pStyle w:val="Akapitzlist"/>
        <w:numPr>
          <w:ilvl w:val="0"/>
          <w:numId w:val="10"/>
        </w:num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w dół w przypadku otrzymana liczba niepełnego opakowania jest do 50% pełnej liczby opakowania,</w:t>
      </w:r>
    </w:p>
    <w:p w14:paraId="155C7B04" w14:textId="77777777" w:rsidR="001D55DA" w:rsidRDefault="00000000">
      <w:pPr>
        <w:pStyle w:val="Akapitzlist"/>
        <w:numPr>
          <w:ilvl w:val="0"/>
          <w:numId w:val="10"/>
        </w:numPr>
        <w:spacing w:after="200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 xml:space="preserve">w górę w przypadku otrzymana liczba niepełnego opakowania jest większa niż 50% pełnej liczby opakowania. </w:t>
      </w:r>
    </w:p>
    <w:p w14:paraId="17E7F3C4" w14:textId="77777777" w:rsidR="001D55DA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Formularz asortymentowo-cenowy</w:t>
      </w:r>
    </w:p>
    <w:p w14:paraId="58C3568B" w14:textId="77777777" w:rsidR="001D55DA" w:rsidRDefault="00000000">
      <w:pPr>
        <w:spacing w:after="2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Pakiet nr 13 - Biochemia wraz z dzierżawą analizatora biochemicznego</w:t>
      </w:r>
    </w:p>
    <w:tbl>
      <w:tblPr>
        <w:tblW w:w="8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6"/>
        <w:gridCol w:w="1630"/>
        <w:gridCol w:w="691"/>
        <w:gridCol w:w="699"/>
        <w:gridCol w:w="476"/>
        <w:gridCol w:w="634"/>
        <w:gridCol w:w="716"/>
        <w:gridCol w:w="641"/>
        <w:gridCol w:w="733"/>
        <w:gridCol w:w="737"/>
        <w:gridCol w:w="548"/>
        <w:gridCol w:w="552"/>
        <w:gridCol w:w="551"/>
      </w:tblGrid>
      <w:tr w:rsidR="00F775E3" w14:paraId="0B1A98C8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B8F7E8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0B384D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Opis przedmiotu zamówienia</w:t>
            </w:r>
          </w:p>
          <w:p w14:paraId="597BC494" w14:textId="77777777" w:rsidR="00F775E3" w:rsidRDefault="00F775E3" w:rsidP="00001A64">
            <w:pPr>
              <w:widowControl w:val="0"/>
              <w:spacing w:after="0" w:line="240" w:lineRule="auto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313D1A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 badań w skali 24 miesięcy</w:t>
            </w: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0801F866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EA30E89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071816C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D7EFC66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Minimalna liczba zamówienia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E6E6E6"/>
          </w:tcPr>
          <w:p w14:paraId="0BA5D20A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3777C35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9E4EE65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E9A7D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37C68A75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6BA720F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9B69532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Opcja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8680A4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 opakowań ( a 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021FD8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Ilość testów w opakowaniu ( b 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8C7C82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Wyliczona liczba testów</w:t>
            </w:r>
          </w:p>
          <w:p w14:paraId="6B91554D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 axb 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824F27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Cena jednostkowa netto 1 opakowania</w:t>
            </w:r>
          </w:p>
          <w:p w14:paraId="3F235F76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 c 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1218F8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Cena jednostkowa brutto 1 opakowania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54B98A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 netto ( axc 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D5E95A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Wartość brutto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9F520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775E3">
              <w:rPr>
                <w:rFonts w:ascii="Times New Roman" w:eastAsia="Times New Roman" w:hAnsi="Times New Roman" w:cs="Times New Roman"/>
                <w:b/>
                <w:sz w:val="16"/>
              </w:rPr>
              <w:t>Nr katalogowy</w:t>
            </w:r>
          </w:p>
        </w:tc>
      </w:tr>
      <w:tr w:rsidR="00F775E3" w14:paraId="002F2A4D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63FA04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7B1843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Albumina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5E8DA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CBB7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0E4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1F712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451C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6F5F7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AEDE8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9CC48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2B575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0C178B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4110D2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DB74070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766F9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A2CBD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Alfa amylaza surowica i mocz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73E2B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E0D0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1D6B15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45F254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7307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77A831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20314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350B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0CA0C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815C2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B8CD7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AEEF6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23EDF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C6D97A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603AA9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933EE95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2FB066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8F1D3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Fosfataza alkaliczna ALP (IFCC)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615B0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D889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F9DBE0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190F79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6B01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14E85E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C749CA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AA9E7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F09F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7CFE9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3F24B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6F8B9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4B124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208C8E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10AFC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E14B4CF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54B80C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25901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Alat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163D4A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A25C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5100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86B1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BFEC8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E1B4D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E4302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17B53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FB42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0213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C069CD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BC7D03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46D548F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691F1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D9E66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Aspat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680635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2F9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5100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93EB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18EA2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DC6A3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E447E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A6528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93CC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D13B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BCAAF5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B4B415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65826876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1BE0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F2EDDA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Białko całkowite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9B949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0613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7BF28B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B89E03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BF28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F44F11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2E333A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41CEE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AB856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2A9D0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D8290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AAF6F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2350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B48532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AC1A87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57544531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E5248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D76A2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Bilirubina całkowita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1107E7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6914A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84A9F3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3120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BCD1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286B9D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94AE4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EE714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7B521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09B5F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5BA3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4A2E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3BA14C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BB7A6B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367048EF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F5F69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2C2D97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CK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DDC9A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DF6A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288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CC04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A972E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AA059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A4A35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1ABFE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1F56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FAE5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67FC4C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ACCE3A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1E7CC97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AAC5B4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6F4BC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Cholesterol całkowity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BBE74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3F5D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21B26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69D9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0F7E02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5E0FA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8B666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E3D36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31344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ECA4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2DAC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2DF43E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3DDA2E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C45F740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A060F9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B4F91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Cholesterol HDL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C3CC07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713F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146BCE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8FA2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630772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58626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C48CB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58481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D35A6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EE6A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2421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D4F695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8A074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8C4A0DA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2B1E87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3EF770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CRP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A747B9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12000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75B5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7200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848B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095C3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242A8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80A13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B56D8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8D1B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2B1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2E4C93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074A91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32628AD3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5B8E8F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78C2B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Fosforany + mocz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D3AEB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37FF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DB0475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EADF26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947C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A83D93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F30DBB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AA37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0D38B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47D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8E540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9D4C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3A58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312662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E63A98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52A7960A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747D9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02175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GGTP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47360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1700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FC1C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A652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36A1C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E8C2E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8AFF6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75BFD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E047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CE21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B49E53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EC5C8E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93964D1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33F167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C0A1E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Glukoza GOD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0F2E0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12000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6762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7200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E757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7CCD1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D4BF0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B22B7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9601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2874F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B6E4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961CDF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275D7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D53F3B" w14:paraId="1054F12C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59E3DE" w14:textId="50785065" w:rsidR="00D53F3B" w:rsidRDefault="00D53F3B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14A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8791D1" w14:textId="185EC15B" w:rsidR="00D53F3B" w:rsidRDefault="00D53F3B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Glukoza w moczu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F1D46C" w14:textId="719AA73A" w:rsidR="00D53F3B" w:rsidRDefault="00D53F3B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0D614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1C6EF061" w14:textId="4D82F8AF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944A3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708751B" w14:textId="7433B5C4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816BAB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0C574F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7E69E3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B0EA6E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1E43F1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1676B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88938E1" w14:textId="77777777" w:rsidR="00D53F3B" w:rsidRDefault="00D53F3B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57F4BD" w14:textId="77777777" w:rsidR="00D53F3B" w:rsidRPr="00F775E3" w:rsidRDefault="00D53F3B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EBE6F01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DD5D7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56CF1B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Kreatynina w surowicy(enzymatyczna)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541FD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65D8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B502AB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D837A6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ADB8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DC42F9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A62AF7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F31D0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ACC45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F45B8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68066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BB99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C044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55D5F5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1EE830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1A3F1259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B52CB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804609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LDH(IFFC)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0BA8E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B736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6BCA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5F95F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096CB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9C7A9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1842C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6CE8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D92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F130AA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8BE78F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07B7DF9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F990F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8F74D1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Kwas moczowy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8161BF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FD07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F3CB38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840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1181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8C60B8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B5772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94B6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BF147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804BD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9EBD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A74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B18861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DE1293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B82233A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9C9AF0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F0CF1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Mocznik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45806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B70D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F04D35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72C149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E748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868C45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64230E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59E7D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1FF8D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9988B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1E10E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B015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EA8B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DCB4CF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54B3C9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8B66F60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8E2FA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19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C5F8D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Magnez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E9647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11BC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35276D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DA59A4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D5C6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26ED2E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09EC37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BC646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64663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B1092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B9864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0E22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FD68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666621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CD22A2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788D4C47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DB9D8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36195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Triglicerydy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779A70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CA77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1620FF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C7C3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C05DD8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0BA4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C6B9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C0208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ABEB0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4302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9916D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F0F51C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C07D22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040F08EE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B43235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F7032F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Wapń w surowicy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41D315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1700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B782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DAB3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AD38A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639EB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CC748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9E17D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43AB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D422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AEF39B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86FFC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658B99D2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D6363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EA350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Żelazo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00C94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64EB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64C2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5411E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401C1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838A2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570F0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8166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009E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A784A9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D1753E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9BC9766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990660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9658B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Lipaza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D6DF31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D2BC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6188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A7268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E6AE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D6FF0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0349D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5DA0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A660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328334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4492B2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7CDE54F8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08EAA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1E4D1A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Białko w moczu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80A8C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1300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794F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87A83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780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0030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A21FBF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CCF2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8C614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7D4F8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60498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294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3F3A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1E77D2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B90414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78FBC4B6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6EA8E6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5274AB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Mikroalbumina w moczu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529A5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8BE3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1EA7564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577A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AECDCD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E04E3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264DD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85A04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6295D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1B2EF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5E67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8C64AA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2BAF94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1BEBA2A3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B6755F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C1B613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Alkohol etylowy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72B46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04B9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CE05D6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B52A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1E4F2A7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1DB20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42E4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393A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84BB1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9AB8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0756E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C9DC0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EDB2A8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18204E28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CB0542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9577B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Mleczany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1F616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995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ECF3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00E0A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B8294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159B1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EB573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E742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A264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5DC2BA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8414D6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293DCBE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3040A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9EAD41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HbA1c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69643D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758E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55A0FC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4B1BFCD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EA84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C49A6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08AEA6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4F187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6A0C5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67EB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CEDA6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DE98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15A64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198ECC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BF5E5D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723FBEEA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883F63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F4950E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D-Dimer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06F6A0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04F56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06FC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AD27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DD66C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BD933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C4E55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018D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E509A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5B1268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1F424F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44955AAE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8C1EA2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7FD7A3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Materiał kontrolny i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materiały eksploatacyjne – miesięczny ryczałt (</w:t>
            </w:r>
            <w:r w:rsidRPr="00F775E3">
              <w:rPr>
                <w:rFonts w:ascii="Times New Roman" w:eastAsia="Times New Roman" w:hAnsi="Times New Roman" w:cs="Times New Roman"/>
                <w:b/>
                <w:sz w:val="22"/>
              </w:rPr>
              <w:t>tabela eksploatacyjna)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80573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lastRenderedPageBreak/>
              <w:t>24 mies</w:t>
            </w:r>
            <w:r>
              <w:rPr>
                <w:rFonts w:ascii="Calibri" w:eastAsia="Calibri" w:hAnsi="Calibri" w:cs="Calibri"/>
                <w:b/>
                <w:bCs/>
                <w:sz w:val="22"/>
              </w:rPr>
              <w:lastRenderedPageBreak/>
              <w:t>iące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19DB78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A95E5B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739AA87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0F3E01A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58D11EA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6992E4F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6C7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B6F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E363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65E881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27A368D8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C4996E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3EF119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Kuwety typu Hitachi o poj. 0,5ml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B40147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3000szt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1FFA6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BD9561A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BC8F246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1800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31E35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DAA8244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154283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97CB0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55A25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41BDA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162FB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0B30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1EF70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A5B5CE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E06D843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6CA188EA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F9EC87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F3CA84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Kuwety typu Hitachi o poj. 2ml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ACEAC5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1000szt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73F9E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28103EC8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24542D8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21730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64E0412F" w14:textId="77777777" w:rsid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A31A37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985B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6C9E9E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0DF00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BD6A0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9A28B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91D4B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185A927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B70E04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3360B2AD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0E7491" w14:textId="77777777" w:rsidR="00F775E3" w:rsidRDefault="00F775E3" w:rsidP="00001A6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9AA66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Dzierżawa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EDD0EC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24 miesiące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274C6F9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502251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3E567751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162C3798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395D7B8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5259353F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CA31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EA07E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43DA1C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B75057F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F775E3" w14:paraId="16DA672D" w14:textId="77777777" w:rsidTr="00D53F3B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B3730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4FFD9A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C0C9A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5A553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432D2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3EA20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DB4E4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578C54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AF60BD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EEDA2" w14:textId="77777777" w:rsidR="00F775E3" w:rsidRDefault="00F775E3" w:rsidP="00001A64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RAZEM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F1175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E9D726C" w14:textId="77777777" w:rsidR="00F775E3" w:rsidRDefault="00F775E3" w:rsidP="00001A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3B6690" w14:textId="77777777" w:rsidR="00F775E3" w:rsidRPr="00F775E3" w:rsidRDefault="00F775E3" w:rsidP="00001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</w:tbl>
    <w:p w14:paraId="53B4DA0D" w14:textId="77777777" w:rsidR="00F775E3" w:rsidRDefault="00F775E3" w:rsidP="00F775E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30C4B1A4" w14:textId="77777777" w:rsidR="001D55DA" w:rsidRDefault="001D55DA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tbl>
      <w:tblPr>
        <w:tblpPr w:leftFromText="180" w:rightFromText="180" w:vertAnchor="text" w:horzAnchor="margin" w:tblpXSpec="center" w:tblpY="820"/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2409"/>
        <w:gridCol w:w="2553"/>
        <w:gridCol w:w="2550"/>
      </w:tblGrid>
      <w:tr w:rsidR="00F775E3" w14:paraId="6E62A35D" w14:textId="77777777" w:rsidTr="003B6AD0">
        <w:trPr>
          <w:trHeight w:val="1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1D6896C" w14:textId="3CACEAAF" w:rsidR="00F775E3" w:rsidRDefault="00F775E3" w:rsidP="00F775E3">
            <w:pPr>
              <w:widowControl w:val="0"/>
              <w:spacing w:after="0" w:line="240" w:lineRule="auto"/>
              <w:jc w:val="center"/>
              <w:rPr>
                <w:color w:val="92D050"/>
              </w:rPr>
            </w:pPr>
            <w:r w:rsidRPr="00F775E3">
              <w:rPr>
                <w:color w:val="000000" w:themeColor="text1"/>
              </w:rPr>
              <w:t>Tabela eksploatacyjna</w:t>
            </w:r>
          </w:p>
        </w:tc>
      </w:tr>
      <w:tr w:rsidR="001D55DA" w14:paraId="7D62B870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4DFA152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2"/>
              </w:rPr>
            </w:pPr>
            <w:r>
              <w:rPr>
                <w:color w:val="92D05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23C77DF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2"/>
              </w:rPr>
            </w:pPr>
            <w:r>
              <w:rPr>
                <w:color w:val="92D050"/>
              </w:rPr>
              <w:t>Opis przedmiotu zamówienia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F5884" w14:textId="77777777" w:rsidR="001D55DA" w:rsidRDefault="00000000">
            <w:pPr>
              <w:widowControl w:val="0"/>
              <w:spacing w:after="0" w:line="240" w:lineRule="auto"/>
              <w:rPr>
                <w:color w:val="92D050"/>
              </w:rPr>
            </w:pPr>
            <w:r>
              <w:rPr>
                <w:color w:val="92D050"/>
              </w:rPr>
              <w:t>Nazwa/nr katalogowy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18383C4" w14:textId="77777777" w:rsidR="001D55DA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92D050"/>
                <w:sz w:val="22"/>
              </w:rPr>
            </w:pPr>
            <w:r>
              <w:rPr>
                <w:color w:val="92D050"/>
              </w:rPr>
              <w:t>Liczba niezbędna do pracy analizatora przez 24 miesiące</w:t>
            </w:r>
          </w:p>
        </w:tc>
      </w:tr>
      <w:tr w:rsidR="001D55DA" w14:paraId="69D113D0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F4A9068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A92B906" w14:textId="77777777" w:rsidR="001D55DA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Materiał kontrolny (kontrola 5x w tygodniu na 2 poziomach) parametry nr 2 – 11, 13,14, 17 -18, 20 – 23. Materiał kontrolny liofilizowany lub gotowy do użycia.</w:t>
            </w:r>
          </w:p>
        </w:tc>
      </w:tr>
      <w:tr w:rsidR="001D55DA" w14:paraId="5F938FEB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4F1FD7D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2965F9B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E83D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C73BFD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10B075C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B050B07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B84F18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25D53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533031C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608022E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F264B7B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B2A9F92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8A7D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18BAA0F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28BA3B2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C48549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DE1C8F9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7C110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AE65D07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5C48554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213A873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73213E0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158E3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B2BAE24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FF76E71" w14:textId="77777777" w:rsidTr="00F775E3">
        <w:trPr>
          <w:trHeight w:val="1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F3BB0B8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2 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Materiał kontrolny (kontrola 2x w tygodniu) parametry nr 1, 16, 19. Materiał kontrolny liofilizowany lub gotowy do użycia.</w:t>
            </w:r>
          </w:p>
        </w:tc>
      </w:tr>
      <w:tr w:rsidR="001D55DA" w14:paraId="320B37D8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254B899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73A8D5D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E0312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7D8C505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FCA3BF6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36A29F0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AD7DF89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774A4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132AAAA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D72F71E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C6B1E1D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46F1EE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1014B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F9B8CBD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C67B710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E7F062D" w14:textId="77777777" w:rsidR="001D55D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A1CC2BD" w14:textId="77777777" w:rsidR="001D55DA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Materiał kontrolny (kontrola 1x w tygodniu) parametry 12, 24 –29. Materiał kontrolny liofilizowany lub gotowy do użycia.</w:t>
            </w:r>
          </w:p>
        </w:tc>
      </w:tr>
      <w:tr w:rsidR="001D55DA" w14:paraId="72DEDBD3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1E69197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56C3137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8B8E9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DCAA9BF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01E8C1A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AA42CE1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75A9E10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E9BFD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062FA05" w14:textId="77777777" w:rsidR="001D55DA" w:rsidRDefault="001D55D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A6C3DAD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EF185B4" w14:textId="1B33E860" w:rsidR="001D55DA" w:rsidRDefault="00F775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2A33670" w14:textId="77777777" w:rsidR="001D55DA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Inne materiały eksploatacyjne w ilości zabezpieczającej czas trwania umowy – jeżeli są wymagane</w:t>
            </w:r>
          </w:p>
        </w:tc>
      </w:tr>
      <w:tr w:rsidR="001D55DA" w14:paraId="02A50E89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58711A1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9BC2A07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1D55DA" w14:paraId="59E19690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12B55E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68AE78B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1D55DA" w14:paraId="473AD2C7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E59EEB3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B272172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1D55DA" w14:paraId="271F1BEE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6B4F742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77E6615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1D55DA" w14:paraId="12BEB63B" w14:textId="77777777" w:rsidTr="00F775E3">
        <w:trPr>
          <w:trHeight w:val="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F7F4D4E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1C58CFF" w14:textId="77777777" w:rsidR="001D55DA" w:rsidRDefault="001D55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3961B3A1" w14:textId="77777777" w:rsidR="001D55DA" w:rsidRDefault="001D55DA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7434E8D3" w14:textId="77777777" w:rsidR="001D55DA" w:rsidRDefault="001D55DA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2CD4CF7B" w14:textId="77777777" w:rsidR="001D55DA" w:rsidRDefault="001D55DA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56044FCE" w14:textId="69CFC753" w:rsidR="001D55DA" w:rsidRDefault="00F775E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</w:rPr>
      </w:pPr>
      <w:r w:rsidRPr="00F775E3">
        <w:rPr>
          <w:rFonts w:ascii="Times New Roman" w:eastAsia="Times New Roman" w:hAnsi="Times New Roman" w:cs="Times New Roman"/>
          <w:color w:val="EE0000"/>
          <w:sz w:val="22"/>
        </w:rPr>
        <w:t>W tabeli eksploatacyjnej należy wpisać wszystkie niezbędne materiały eksploatacyjnie, materiały kontrolne wraz z przewidywaną niezbędną liczbą materiałów w okresie 24 miesięcy. Na podstawie powyższych informacji należy wyliczyć miesięczny ryczałt oraz wpisać do tabeli w pozycji 30.</w:t>
      </w:r>
    </w:p>
    <w:tbl>
      <w:tblPr>
        <w:tblW w:w="894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803"/>
        <w:gridCol w:w="5226"/>
        <w:gridCol w:w="1621"/>
        <w:gridCol w:w="1291"/>
      </w:tblGrid>
      <w:tr w:rsidR="001D55DA" w14:paraId="24ED350A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E7680A7" w14:textId="77777777" w:rsidR="001D55DA" w:rsidRDefault="0000000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L.p.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332794F" w14:textId="77777777" w:rsidR="001D55DA" w:rsidRDefault="0000000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Parametry urządzenia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264A23D" w14:textId="77777777" w:rsidR="001D55DA" w:rsidRDefault="0000000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Wymagane parametry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9B0F67F" w14:textId="77777777" w:rsidR="001D55DA" w:rsidRDefault="0000000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Parametr oferowany </w:t>
            </w:r>
            <w:r>
              <w:rPr>
                <w:rFonts w:ascii="Times New Roman" w:eastAsia="Times New Roman" w:hAnsi="Times New Roman" w:cs="Times New Roman"/>
                <w:b/>
                <w:sz w:val="22"/>
                <w:u w:val="single"/>
              </w:rPr>
              <w:t>(należy podać opis)</w:t>
            </w:r>
          </w:p>
        </w:tc>
      </w:tr>
      <w:tr w:rsidR="001D55DA" w14:paraId="3E7A5E0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B187E60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5B4F621" w14:textId="77777777" w:rsidR="001D55DA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Analizator rok produkcji nie wcześniej niż 2023</w:t>
            </w:r>
          </w:p>
          <w:p w14:paraId="7A530DE0" w14:textId="77777777" w:rsidR="001D55DA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Dostarczony wraz z bezpłatnym pakietem startowym (1 opak glukozy i 1 opak kreatyniny)</w:t>
            </w:r>
          </w:p>
          <w:p w14:paraId="5F484BED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oferty należy dołączyć wydany przez producenta certyfikat poświadczający datę produkcji i numer seryjny aparatu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959F2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E08B0F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92C3580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776325E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C773BB5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Gwarancja na analizator obejmująca cały okres trwania umowy</w:t>
            </w:r>
          </w:p>
          <w:p w14:paraId="553A567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 sytuacji wystąpienia 3 napraw w przeciągu miesiąca – wymiana aparatu na nowy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A13C030" w14:textId="77777777" w:rsidR="001D55DA" w:rsidRDefault="00000000">
            <w:pPr>
              <w:widowControl w:val="0"/>
              <w:spacing w:after="200" w:line="259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2C0CAA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D0D90F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00D437F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7E32A5D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Ilość odczynników oferowanych ma uwzględniać ich stabilność na pokładzie oraz częstość oznaczeń - szczególnie dotyczy oznaczeń w ilości poniżej 1000 w skali trwania przetargu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0DD19B7" w14:textId="77777777" w:rsidR="001D55DA" w:rsidRDefault="00000000">
            <w:pPr>
              <w:widowControl w:val="0"/>
              <w:spacing w:after="200" w:line="259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30327D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2313ED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C7E5BD8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69655B1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Termin ważności wszystkich dostarczonych odczynników materiałów kontrolnych i kalibratorów nie krótszy niż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miesięcy.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0625A8B" w14:textId="77777777" w:rsidR="001D55DA" w:rsidRDefault="00000000">
            <w:pPr>
              <w:widowControl w:val="0"/>
              <w:spacing w:after="200" w:line="259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838480F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D17A1F5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643B836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EFEB2C1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System całkowicie otwarty odczynnikowo, oznaczenia w fazie ciekłej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C1C7D5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C023E2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12DD490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EACFF88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DD3E1D8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Całkowita wydajność analizatora min. 300 oznaczeń fotometrycznych na godzinę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48BE25B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5776A18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A20C85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6407AD7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2B584D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Analizator wyposażony w oddzielne igły – odczynnikową i próbkową 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8B5F3D1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75745E3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2E2E0F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B29842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C87EFF9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Możliwość oznaczania enzymów, substratów, białek specyficznych, D-dimerów, leków, środków uzależniających i trucizn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60DEEA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F8A9781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7B5F38B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4DC566A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EC0AA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Możliwość wykonywania badań w surowicy, osoczu, hemolizacie, moczu i w płynach z jam ciała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1629DD0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F4CFDE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CFCAD1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A4CE6F3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344CEB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Przedział odczynnikowy na min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42 miejsca</w:t>
            </w:r>
            <w:r>
              <w:rPr>
                <w:rFonts w:ascii="Times New Roman" w:eastAsia="Times New Roman" w:hAnsi="Times New Roman" w:cs="Times New Roman"/>
              </w:rPr>
              <w:t>. Możliwość zastosowania od 1 do 4 odczynników na test. Identyfikacja odczynników z zastosowaniem wewnętrznego czytnika kodów paskowych.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1BC406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FF0F5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3B5EB64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4880F96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2CABFF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Możliwość uzupełniania odczynników, kontroli, kalibratorów, próbek badanych i kuwet w każdej fazie pracy aparatu (bez konieczności zmiany trybu pracy na standby, pauza, stop itp.)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34263A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6AB4654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E66DCB6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514443B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A4A4C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Identyfikowanie próbek za pomocą barkodu.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512EA8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77D659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263DEB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B2E1DCA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9A8E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Chłodzenie odczynników zgodne z zaleceniami producenta aparatu, pozwalające na przechowywanie odczynników na pokładzie analizatora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1433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C6FA6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8903EB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C62E64B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929BBB8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Możliwość ciągłego dodawania próbek bez konieczności przerywania pracy. Możliwość wstawienia próby cito w każdym momencie pracy analizatora.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1133E9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A55CC6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B3074F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0C22F6B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2064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Wewnętrzny czytnik kodów paskowych dla próbek pacjenta, możliwość zastosowanie różnego rodzaju probówek i kubeczków na surowicę. Identyfikowanie próbek za pomocą barkodu.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D75C3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9409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BF6A71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D040ED4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FB9D8D3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Automatyczne rozcieńczanie próbek: wstępne i dodatkowe po przekroczeniu liniowości testu. Możliwość przygotowania szeregu rozcieńczeń m. in. dla stężonych kalibratorów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BFC93B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397A736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0D595C6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07533D0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B518235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Kuwety jednorazowe, automatyczny zmieniacz kuwet. Maksymalna objętość mieszaniny reakcyjnej w kuwecie -300 ul.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0FD2EAE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BF493C3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8F76406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CDFC989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043694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Analizator wyposażony w system kontroli czystości kuwet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52BBBA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9CC2D6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CB48029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5C50136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19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CC55F3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Materiał kontrolny dla surowicy i moczu dedykowany dla aparatu zawarty w ofercie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70A233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AF6E4C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B03A7BC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3A5901E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20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196A60A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Graficzna i liczbowa prezentacja wyników kontroli jakości badań, reguł Westgarda. Dzienne i zbiorcze raporty kontrolne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B6CB0F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3CEAE5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1F88AE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646A680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F6E2FC1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System podtrzymywania zasilania dla całego systemu (analizator + komputer) UPS 30 minut.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12ABBE2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F768C7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5AAEEFF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6F489B2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532EBA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Oprogramowanie analizatora w języku polskim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834973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4993C4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1CBE67F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99FA019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BCDDBC4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Niewymienne źródło światła lub bezpłatna jego wymiana na sprawne w okresie gwarancji aparatu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374AB4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DDB5153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3DD7035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6566E07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CC7DED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Praca w sieci z wykorzystaniem dwukierunkowej transmisji danych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ABD4902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AA69637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9BAAD6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266BE2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A0593A5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Wykonawca na swój koszt zapewnia podłączenie analizatora do LIS firmy Assecco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2FDF2EA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5CC9E8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BBB8AE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99A7C38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69C2E3C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Bezpłatne użyczenie dejonizatora wody na potrzeby pracowni biochemicznej z bezpłatnym serwisem i wymianą materiałów eksploatacyjnych w okresie trwania umowy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0A68EFC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0C8358F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0E94165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4CBFB6F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079AA6A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Okres gwarancji: czas trwania umowy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68B7D39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04FCFF1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5AC613E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F7E8872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4456590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Wykonawca przeprowadzi bezpłatne szkolenie personelu Zamawiającego</w:t>
            </w:r>
          </w:p>
          <w:p w14:paraId="35563196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-udokumentowane certyfikatami w zakresie obsługi analizatora do tygodnia od chwili podpisania umowy.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6B90D07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4358E99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A51163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1B634F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29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2BDBB19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Karty charakterystyk odczynników i instrukcje metodyczne w języku polskim wydrukowane, zbindowane – wraz z pierwszą dostawą odczynników.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3BF690C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12DEFB0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5B3D01A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3CE2FAC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30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8079E59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Imienne wskazanie osób do stałych kontaktów w zakresie:</w:t>
            </w:r>
          </w:p>
          <w:p w14:paraId="27526D0A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obsługi handlowej</w:t>
            </w:r>
          </w:p>
          <w:p w14:paraId="202DCEA9" w14:textId="77777777" w:rsidR="001D55DA" w:rsidRDefault="00000000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obsługi serwisowej</w:t>
            </w:r>
          </w:p>
          <w:p w14:paraId="185DDB73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wsparcia merytorycznego w zakresie całego trwania przetargu.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3B88B24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9BEBF0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F10C68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E435DBF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9703C3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Bezpłatne uczestnictwo w kontroli Standlab lub w programie równoważnym, współpraca z systemem informatycznym.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1C38717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5224728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47C5C89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19C6887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862F443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Wykonawca dostarczy pełną instrukcję obsługi aparatu w wersji papierowej w języku polskim wraz z rozpoczęciem umowy.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7417380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  <w:p w14:paraId="14F8C214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3A452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37AAFEC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F6CC69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40CAD6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Świadectwo zgodności CE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5658A1B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  <w:p w14:paraId="53701C67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EFE7928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57323B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4BBDA0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5A7606F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Jeżeli aparat będzie tego wymagał - stół pod analizator.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12B56C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6AC923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687106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2E49D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3D2E06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Zapewnienie merytorycznej konsultacji telefonicznej w przypadku trudności technicznych i interpretacji badań.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BF84EA1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FED1D3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1A0371D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68C896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87FC2F5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 przypadku zaoferowania materiału kontrolnego bądź odczynników, kalibratorów wymagających przechowywania w temperaturze lodówki i zamrażarki – dostarczenie lodówko-zamrażarki.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866ED9F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FB6C494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0DB493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A6F02B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FC8F723" w14:textId="77777777" w:rsidR="001D55DA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Serwis do 24 godz. od zgłoszenia awarii. 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BBDB17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4DDB1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95544F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93A0F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39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593C8A0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Analizator posiada detektor skrzepu i w czytelny sposób informuje użytkownika o jego obecności.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1847D3E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2C56234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F53653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742FE5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40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023FDFD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Wykonawca zapewnia bezpłatne uczestnictwo w programie kontroli zewnątrzlaboratoryjnej (1 lub 2 razy na rok) w zakresie D-dimerów udokumentowanym certyfikatem lub zaświadczeniem na każdy rok trwania umowy (tj. 2026 i 2027r)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FD39718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35858C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BEA6261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D5F10C1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31275CE" w14:textId="77777777" w:rsidR="001D55DA" w:rsidRDefault="00000000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Wykonawca zapewnia bezpłatne naprawy i przegląd min. 1x do roku (chyba, że producent analizatora zaleca częściej – wtedy zgodnie z zaleceniami producenta) wraz z częściami zamiennymi.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63E5ACB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12DFA5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1BF4834F" w14:textId="77777777">
        <w:trPr>
          <w:trHeight w:val="1441"/>
        </w:trPr>
        <w:tc>
          <w:tcPr>
            <w:tcW w:w="8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9CCFD99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829D908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0877EAE4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7ADE47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AE4580" w14:textId="77777777" w:rsidR="001D55DA" w:rsidRDefault="001D55DA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FAD152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Ocena pożądanych parametrów technicznych i analitycznych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dla analizatora – parametry funkcjonalne</w:t>
            </w:r>
          </w:p>
          <w:p w14:paraId="6E10F784" w14:textId="77777777" w:rsidR="001D55DA" w:rsidRDefault="001D55DA">
            <w:pPr>
              <w:widowControl w:val="0"/>
              <w:spacing w:after="200" w:line="240" w:lineRule="auto"/>
            </w:pPr>
          </w:p>
        </w:tc>
      </w:tr>
      <w:tr w:rsidR="001D55DA" w14:paraId="33A81E38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E5E270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D0BC2EE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Wielkość analizatora do 95 cm szerokości, uwarunkowane powierzchnią w laboratorium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74215AD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 5pkt,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D46794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566E8CBB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39C1A5E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AC61B1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Niewymienne źródło światła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E2C791A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Tak 8pkt,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B2E9DF5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05A62539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A19BBC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8456C99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Możliwość czytywania wartości kalibratorów, kontroli i aplikacji z pliku lub z kodu kreskowego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A64295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Tak 2pkt,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F92968C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B435483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1EE9D3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A118EC9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Średni poziom hałasu &lt; 60 dB (A)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E9F860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Tak 4pkt,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8E52ED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649A3082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10DEDF9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E6F2EC4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Podać w µl minimalną objętość surowicy potrzebnej do pojedynczego oznaczenia (glukozy) z uwzględnieniem objętości martwej, poparte danymi metodycznymi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A61EFB7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najmniejsza – 2 pkt</w:t>
            </w:r>
          </w:p>
          <w:p w14:paraId="1A362982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pozostałe –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AE3149A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24617DB7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A43DFE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8F1008C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Zaoferowanie w ofercie białka CRP o najwyższej liniowości (poprzeć danymi metodycznymi)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0AEE91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najwyższa – 4pkt</w:t>
            </w:r>
          </w:p>
          <w:p w14:paraId="51308586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pozostałe – 0 pkt.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D7F36AE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7FA79105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B209A6A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CD0B28B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Aparat gotowy do pracy przez całą dobę, podać czas przejścia ze stanu „stand by” do gotowości w minutach, sekundach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D5E56C3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najkrótszy – 5pkt</w:t>
            </w:r>
          </w:p>
          <w:p w14:paraId="17334FA2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pozostałe –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82B6B2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37C8A92A" w14:textId="77777777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A735C29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6A367BD" w14:textId="77777777" w:rsidR="001D55DA" w:rsidRDefault="00000000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Certyfikowany przez producenta serwis i aplikacja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5CF8525" w14:textId="77777777" w:rsidR="001D55DA" w:rsidRDefault="00000000">
            <w:pPr>
              <w:widowControl w:val="0"/>
              <w:spacing w:after="20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Tak 10pkt, Nie 0 pkt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5339ADB" w14:textId="77777777" w:rsidR="001D55DA" w:rsidRDefault="001D55DA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D55DA" w14:paraId="4CD560CB" w14:textId="77777777">
        <w:tc>
          <w:tcPr>
            <w:tcW w:w="8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80E6F6D" w14:textId="77777777" w:rsidR="001D55DA" w:rsidRDefault="00000000">
            <w:pPr>
              <w:widowControl w:val="0"/>
              <w:spacing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Maksymalna ilość punktów 40</w:t>
            </w:r>
          </w:p>
        </w:tc>
      </w:tr>
    </w:tbl>
    <w:p w14:paraId="30EF2E6E" w14:textId="77777777" w:rsidR="001D55DA" w:rsidRDefault="001D55DA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</w:rPr>
      </w:pPr>
    </w:p>
    <w:p w14:paraId="62D4EDE7" w14:textId="77777777" w:rsidR="001D55DA" w:rsidRDefault="0000000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Numer telefonu do Serwisu 24h, obsługi handlowej i merytorycznej znajduje się w umowie.</w:t>
      </w:r>
    </w:p>
    <w:p w14:paraId="1DB79CBF" w14:textId="77777777" w:rsidR="001D55DA" w:rsidRDefault="00000000">
      <w:pPr>
        <w:spacing w:after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Bezpłatny Serwis do 24 godz. od zgłoszenia awarii.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zastępczego.</w:t>
      </w:r>
    </w:p>
    <w:p w14:paraId="28051F75" w14:textId="77777777" w:rsidR="001D55DA" w:rsidRDefault="001D55DA">
      <w:pPr>
        <w:spacing w:after="0"/>
        <w:rPr>
          <w:rFonts w:ascii="Calibri" w:eastAsia="Calibri" w:hAnsi="Calibri" w:cs="Calibri"/>
          <w:color w:val="000000"/>
          <w:sz w:val="22"/>
        </w:rPr>
      </w:pPr>
    </w:p>
    <w:p w14:paraId="67949DB3" w14:textId="77777777" w:rsidR="001D55DA" w:rsidRDefault="00000000">
      <w:pPr>
        <w:spacing w:after="0"/>
        <w:rPr>
          <w:rFonts w:ascii="Calibri" w:eastAsia="Calibri" w:hAnsi="Calibri" w:cs="Calibri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Ważność odczynników min. 6 mies.</w:t>
      </w:r>
    </w:p>
    <w:p w14:paraId="4B72BFD5" w14:textId="77777777" w:rsidR="001D55DA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Gwarancja na analizator obejmująca cały okres trwania umowy – uwzględniająca bezpłatnie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koszty napraw, wymiany podzespołów, okresowych przeglądów serwisowych oraz </w:t>
      </w:r>
      <w:r>
        <w:rPr>
          <w:rFonts w:ascii="Times New Roman" w:eastAsia="Times New Roman" w:hAnsi="Times New Roman" w:cs="Times New Roman"/>
          <w:shd w:val="clear" w:color="auto" w:fill="FFFFFF"/>
        </w:rPr>
        <w:t>wszystkich niezbędnych części i akcesoriów</w:t>
      </w:r>
    </w:p>
    <w:p w14:paraId="0C362620" w14:textId="77777777" w:rsidR="001D55DA" w:rsidRDefault="001D55D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46141A4" w14:textId="77777777" w:rsidR="001D55DA" w:rsidRDefault="001D55DA">
      <w:pPr>
        <w:spacing w:after="0"/>
        <w:rPr>
          <w:rFonts w:ascii="Times New Roman" w:eastAsia="Times New Roman" w:hAnsi="Times New Roman" w:cs="Times New Roman"/>
          <w:b/>
          <w:sz w:val="22"/>
        </w:rPr>
      </w:pPr>
    </w:p>
    <w:sectPr w:rsidR="001D55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962"/>
    <w:multiLevelType w:val="multilevel"/>
    <w:tmpl w:val="635EAB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77C28"/>
    <w:multiLevelType w:val="multilevel"/>
    <w:tmpl w:val="A9AA5E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262C92"/>
    <w:multiLevelType w:val="multilevel"/>
    <w:tmpl w:val="5476A81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897135"/>
    <w:multiLevelType w:val="multilevel"/>
    <w:tmpl w:val="89FAA1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1A3BBB"/>
    <w:multiLevelType w:val="multilevel"/>
    <w:tmpl w:val="83B2B1C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772C60"/>
    <w:multiLevelType w:val="multilevel"/>
    <w:tmpl w:val="4A3EA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7C318A"/>
    <w:multiLevelType w:val="multilevel"/>
    <w:tmpl w:val="7D48947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2214A19"/>
    <w:multiLevelType w:val="multilevel"/>
    <w:tmpl w:val="E9AC28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44D7640"/>
    <w:multiLevelType w:val="multilevel"/>
    <w:tmpl w:val="B40A8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8720559"/>
    <w:multiLevelType w:val="multilevel"/>
    <w:tmpl w:val="B200350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BC743B0"/>
    <w:multiLevelType w:val="multilevel"/>
    <w:tmpl w:val="DB0273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7234415">
    <w:abstractNumId w:val="2"/>
  </w:num>
  <w:num w:numId="2" w16cid:durableId="190799688">
    <w:abstractNumId w:val="0"/>
  </w:num>
  <w:num w:numId="3" w16cid:durableId="1430588819">
    <w:abstractNumId w:val="7"/>
  </w:num>
  <w:num w:numId="4" w16cid:durableId="1845625273">
    <w:abstractNumId w:val="10"/>
  </w:num>
  <w:num w:numId="5" w16cid:durableId="353115787">
    <w:abstractNumId w:val="9"/>
  </w:num>
  <w:num w:numId="6" w16cid:durableId="2122719062">
    <w:abstractNumId w:val="1"/>
  </w:num>
  <w:num w:numId="7" w16cid:durableId="163712351">
    <w:abstractNumId w:val="4"/>
  </w:num>
  <w:num w:numId="8" w16cid:durableId="1248885046">
    <w:abstractNumId w:val="6"/>
  </w:num>
  <w:num w:numId="9" w16cid:durableId="1569653630">
    <w:abstractNumId w:val="3"/>
  </w:num>
  <w:num w:numId="10" w16cid:durableId="45229584">
    <w:abstractNumId w:val="5"/>
  </w:num>
  <w:num w:numId="11" w16cid:durableId="1424912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DA"/>
    <w:rsid w:val="001D55DA"/>
    <w:rsid w:val="00236301"/>
    <w:rsid w:val="008E6BA9"/>
    <w:rsid w:val="00AB3840"/>
    <w:rsid w:val="00D53F3B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FF79"/>
  <w15:docId w15:val="{C4B4E02D-76FD-4062-ABF0-F91CF6A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77A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277A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277A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B63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277A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277A4"/>
    <w:rPr>
      <w:b/>
      <w:bCs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959A-48F1-4362-8875-8C0BE296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1581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Tymoteusz Luber</dc:creator>
  <dc:description/>
  <cp:lastModifiedBy>palka janusz</cp:lastModifiedBy>
  <cp:revision>3</cp:revision>
  <dcterms:created xsi:type="dcterms:W3CDTF">2025-09-03T07:26:00Z</dcterms:created>
  <dcterms:modified xsi:type="dcterms:W3CDTF">2025-09-03T07:34:00Z</dcterms:modified>
  <dc:language>pl-PL</dc:language>
</cp:coreProperties>
</file>